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59C3" w:rsidRPr="002755EA" w:rsidRDefault="003159C3" w:rsidP="003159C3">
      <w:pPr>
        <w:rPr>
          <w:rFonts w:ascii="Calibri" w:hAnsi="Calibri" w:cs="Calibri"/>
          <w:b/>
          <w:sz w:val="24"/>
          <w:szCs w:val="24"/>
        </w:rPr>
      </w:pPr>
      <w:r>
        <w:rPr>
          <w:b/>
          <w:sz w:val="28"/>
          <w:szCs w:val="28"/>
        </w:rPr>
        <w:t>Zagadnien</w:t>
      </w:r>
      <w:r w:rsidRPr="002755EA">
        <w:rPr>
          <w:rFonts w:ascii="Calibri" w:hAnsi="Calibri" w:cs="Calibri"/>
          <w:b/>
          <w:sz w:val="24"/>
          <w:szCs w:val="24"/>
        </w:rPr>
        <w:t>ia egzaminacyjne z chemii dla klasy 7.</w:t>
      </w:r>
    </w:p>
    <w:p w:rsidR="00D27B5A" w:rsidRPr="002755EA" w:rsidRDefault="0070152E" w:rsidP="0070152E">
      <w:pPr>
        <w:pStyle w:val="Akapitzlist"/>
        <w:numPr>
          <w:ilvl w:val="0"/>
          <w:numId w:val="3"/>
        </w:numPr>
        <w:rPr>
          <w:rFonts w:ascii="Calibri" w:hAnsi="Calibri" w:cs="Calibri"/>
          <w:b/>
          <w:sz w:val="24"/>
          <w:szCs w:val="24"/>
        </w:rPr>
      </w:pPr>
      <w:r w:rsidRPr="002755EA">
        <w:rPr>
          <w:rFonts w:ascii="Calibri" w:hAnsi="Calibri" w:cs="Calibri"/>
          <w:sz w:val="24"/>
          <w:szCs w:val="24"/>
        </w:rPr>
        <w:t>Właściwości substancji, czyli ich cechy charakterystyczne: opis substancji będących głównymi składnikami stosowanych na co dzień produktów np.: soli kuchennej, cukru, mąki, wody, miedzi, żelaza;</w:t>
      </w:r>
    </w:p>
    <w:p w:rsidR="0070152E" w:rsidRPr="002755EA" w:rsidRDefault="0070152E" w:rsidP="0070152E">
      <w:pPr>
        <w:pStyle w:val="Akapitzlist"/>
        <w:numPr>
          <w:ilvl w:val="0"/>
          <w:numId w:val="3"/>
        </w:numPr>
        <w:rPr>
          <w:rFonts w:ascii="Calibri" w:hAnsi="Calibri" w:cs="Calibri"/>
          <w:b/>
          <w:sz w:val="24"/>
          <w:szCs w:val="24"/>
        </w:rPr>
      </w:pPr>
      <w:r w:rsidRPr="002755EA">
        <w:rPr>
          <w:rFonts w:ascii="Calibri" w:hAnsi="Calibri" w:cs="Calibri"/>
          <w:sz w:val="24"/>
          <w:szCs w:val="24"/>
        </w:rPr>
        <w:t>Gęstość substancji- obliczenia z wykorzystaniem pojęć: masa, gęstość i objętość</w:t>
      </w:r>
    </w:p>
    <w:p w:rsidR="0070152E" w:rsidRPr="002755EA" w:rsidRDefault="0070152E" w:rsidP="0070152E">
      <w:pPr>
        <w:pStyle w:val="Akapitzlist"/>
        <w:numPr>
          <w:ilvl w:val="0"/>
          <w:numId w:val="3"/>
        </w:numPr>
        <w:rPr>
          <w:rFonts w:ascii="Calibri" w:hAnsi="Calibri" w:cs="Calibri"/>
          <w:b/>
          <w:sz w:val="24"/>
          <w:szCs w:val="24"/>
        </w:rPr>
      </w:pPr>
      <w:r w:rsidRPr="002755EA">
        <w:rPr>
          <w:rFonts w:ascii="Calibri" w:hAnsi="Calibri" w:cs="Calibri"/>
          <w:sz w:val="24"/>
          <w:szCs w:val="24"/>
        </w:rPr>
        <w:t>Rodzaje mieszanin i sposoby ich rozdzielania na składniki-   cechy mieszanin jednorodnych i niejednorodnych, dobór metod rozdzielania składników mieszanin: sączenie, krystalizacja, destylacja, rozdzielanie cieczy w rozdzielaczu</w:t>
      </w:r>
    </w:p>
    <w:p w:rsidR="00301FE5" w:rsidRPr="002755EA" w:rsidRDefault="00301FE5" w:rsidP="00301FE5">
      <w:pPr>
        <w:pStyle w:val="Akapitzlist"/>
        <w:numPr>
          <w:ilvl w:val="0"/>
          <w:numId w:val="3"/>
        </w:numPr>
        <w:rPr>
          <w:rFonts w:ascii="Calibri" w:hAnsi="Calibri" w:cs="Calibri"/>
          <w:b/>
          <w:sz w:val="24"/>
          <w:szCs w:val="24"/>
        </w:rPr>
      </w:pPr>
      <w:r w:rsidRPr="002755EA">
        <w:rPr>
          <w:rFonts w:ascii="Calibri" w:hAnsi="Calibri" w:cs="Calibri"/>
          <w:sz w:val="24"/>
          <w:szCs w:val="24"/>
        </w:rPr>
        <w:t>Zjawisko fizyczne a reakcja chemiczna- przykłady zjawisk fizycznych i reakcji chemicznych zachodzących w otoczeniu człowieka- różnice między</w:t>
      </w:r>
      <w:r w:rsidRPr="002755EA">
        <w:rPr>
          <w:rFonts w:ascii="Calibri" w:hAnsi="Calibri" w:cs="Calibri"/>
          <w:color w:val="808080" w:themeColor="background1" w:themeShade="80"/>
          <w:sz w:val="24"/>
          <w:szCs w:val="24"/>
        </w:rPr>
        <w:t xml:space="preserve"> </w:t>
      </w:r>
      <w:r w:rsidRPr="002755EA">
        <w:rPr>
          <w:rFonts w:ascii="Calibri" w:hAnsi="Calibri" w:cs="Calibri"/>
          <w:sz w:val="24"/>
          <w:szCs w:val="24"/>
        </w:rPr>
        <w:t>związkiem chemicznym a pierwiastkiem, znajomość symboli pierwiastków:  H, C, N, O, Na, Mg, Al, Si, P, S, Cl, K, Ca, Fe, Cu, Zn, Br, Ag, I, Ba, Pb</w:t>
      </w:r>
    </w:p>
    <w:p w:rsidR="00301FE5" w:rsidRPr="002755EA" w:rsidRDefault="00301FE5" w:rsidP="00301FE5">
      <w:pPr>
        <w:pStyle w:val="Akapitzlist"/>
        <w:numPr>
          <w:ilvl w:val="0"/>
          <w:numId w:val="3"/>
        </w:numPr>
        <w:rPr>
          <w:rFonts w:ascii="Calibri" w:hAnsi="Calibri" w:cs="Calibri"/>
          <w:b/>
          <w:sz w:val="24"/>
          <w:szCs w:val="24"/>
        </w:rPr>
      </w:pPr>
      <w:r w:rsidRPr="002755EA">
        <w:rPr>
          <w:rFonts w:ascii="Calibri" w:hAnsi="Calibri" w:cs="Calibri"/>
          <w:sz w:val="24"/>
          <w:szCs w:val="24"/>
        </w:rPr>
        <w:t>Właściwości metali i niemetali- różnice między metalami a niemetalami na podstawie ich właściwości, korozja i sposoby zabezpieczania produktów zawierających żelazo przed rdzewieniem,  skład i właściwości powietrza</w:t>
      </w:r>
    </w:p>
    <w:p w:rsidR="0070152E" w:rsidRPr="002755EA" w:rsidRDefault="00301FE5" w:rsidP="004658FF">
      <w:pPr>
        <w:pStyle w:val="Akapitzlist"/>
        <w:numPr>
          <w:ilvl w:val="0"/>
          <w:numId w:val="3"/>
        </w:numPr>
        <w:rPr>
          <w:rFonts w:ascii="Calibri" w:hAnsi="Calibri" w:cs="Calibri"/>
          <w:b/>
          <w:sz w:val="24"/>
          <w:szCs w:val="24"/>
        </w:rPr>
      </w:pPr>
      <w:r w:rsidRPr="002755EA">
        <w:rPr>
          <w:rFonts w:ascii="Calibri" w:hAnsi="Calibri" w:cs="Calibri"/>
          <w:sz w:val="24"/>
          <w:szCs w:val="24"/>
        </w:rPr>
        <w:t>Tlen – najważniejszy składnik powietrza</w:t>
      </w:r>
      <w:r w:rsidR="004658FF" w:rsidRPr="002755EA">
        <w:rPr>
          <w:rFonts w:ascii="Calibri" w:hAnsi="Calibri" w:cs="Calibri"/>
          <w:sz w:val="24"/>
          <w:szCs w:val="24"/>
        </w:rPr>
        <w:t>- słowne równania reakcji chemicznych (substraty i produkty), słowne równania reakcji otrzymywania tlenu oraz równania reakcji tlenu z metalami i niemetalami</w:t>
      </w:r>
    </w:p>
    <w:p w:rsidR="005016B8" w:rsidRPr="002755EA" w:rsidRDefault="004658FF" w:rsidP="005016B8">
      <w:pPr>
        <w:pStyle w:val="Akapitzlist"/>
        <w:numPr>
          <w:ilvl w:val="0"/>
          <w:numId w:val="3"/>
        </w:numPr>
        <w:rPr>
          <w:rFonts w:ascii="Calibri" w:hAnsi="Calibri" w:cs="Calibri"/>
          <w:b/>
          <w:sz w:val="24"/>
          <w:szCs w:val="24"/>
        </w:rPr>
      </w:pPr>
      <w:r w:rsidRPr="002755EA">
        <w:rPr>
          <w:rFonts w:ascii="Calibri" w:hAnsi="Calibri" w:cs="Calibri"/>
          <w:sz w:val="24"/>
          <w:szCs w:val="24"/>
        </w:rPr>
        <w:t>Tlenek węgla(IV)</w:t>
      </w:r>
      <w:r w:rsidR="005016B8" w:rsidRPr="002755EA">
        <w:rPr>
          <w:rFonts w:ascii="Calibri" w:hAnsi="Calibri" w:cs="Calibri"/>
          <w:sz w:val="24"/>
          <w:szCs w:val="24"/>
        </w:rPr>
        <w:t>-  właściwości fizyczne i chemiczne tlenku węgla(IV) oraz funkcje tego gazu w przyrodzie; doświadczenie pozwalające otrzymać oraz wykryć tlenek węgla(IV) (np. w powietrzu wydychanym z płuc)</w:t>
      </w:r>
    </w:p>
    <w:p w:rsidR="0070152E" w:rsidRPr="002755EA" w:rsidRDefault="005016B8" w:rsidP="005016B8">
      <w:pPr>
        <w:pStyle w:val="Akapitzlist"/>
        <w:numPr>
          <w:ilvl w:val="0"/>
          <w:numId w:val="3"/>
        </w:numPr>
        <w:rPr>
          <w:rFonts w:ascii="Calibri" w:hAnsi="Calibri" w:cs="Calibri"/>
          <w:b/>
          <w:sz w:val="24"/>
          <w:szCs w:val="24"/>
        </w:rPr>
      </w:pPr>
      <w:r w:rsidRPr="002755EA">
        <w:rPr>
          <w:rFonts w:ascii="Calibri" w:hAnsi="Calibri" w:cs="Calibri"/>
          <w:sz w:val="24"/>
          <w:szCs w:val="24"/>
        </w:rPr>
        <w:t>Wodór- doświadczenie polegające na otrzymaniu wodoru, jego właściwości fizyczne i chemiczne, równania reakcji otrzymywania wodoru</w:t>
      </w:r>
    </w:p>
    <w:p w:rsidR="005016B8" w:rsidRPr="002755EA" w:rsidRDefault="005016B8" w:rsidP="005016B8">
      <w:pPr>
        <w:pStyle w:val="Akapitzlist"/>
        <w:numPr>
          <w:ilvl w:val="0"/>
          <w:numId w:val="3"/>
        </w:numPr>
        <w:rPr>
          <w:rFonts w:ascii="Calibri" w:hAnsi="Calibri" w:cs="Calibri"/>
          <w:b/>
          <w:sz w:val="24"/>
          <w:szCs w:val="24"/>
        </w:rPr>
      </w:pPr>
      <w:r w:rsidRPr="002755EA">
        <w:rPr>
          <w:rFonts w:ascii="Calibri" w:hAnsi="Calibri" w:cs="Calibri"/>
          <w:sz w:val="24"/>
          <w:szCs w:val="24"/>
        </w:rPr>
        <w:t xml:space="preserve">Zanieczyszczenia powietrza- przyczyny i skutki spadku stężenia ozonu w stratosferze ziemskiej oraz  sposoby zapobiegania powiększaniu się „dziury ozonowej”, </w:t>
      </w:r>
      <w:r w:rsidR="003F036F" w:rsidRPr="002755EA">
        <w:rPr>
          <w:rFonts w:ascii="Calibri" w:hAnsi="Calibri" w:cs="Calibri"/>
          <w:sz w:val="24"/>
          <w:szCs w:val="24"/>
        </w:rPr>
        <w:t>kwaśne opady</w:t>
      </w:r>
    </w:p>
    <w:p w:rsidR="00D27B5A" w:rsidRPr="002755EA" w:rsidRDefault="003F036F" w:rsidP="003159C3">
      <w:pPr>
        <w:pStyle w:val="Akapitzlist"/>
        <w:numPr>
          <w:ilvl w:val="0"/>
          <w:numId w:val="3"/>
        </w:numPr>
        <w:rPr>
          <w:rFonts w:ascii="Calibri" w:hAnsi="Calibri" w:cs="Calibri"/>
          <w:b/>
          <w:sz w:val="24"/>
          <w:szCs w:val="24"/>
        </w:rPr>
      </w:pPr>
      <w:r w:rsidRPr="002755EA">
        <w:rPr>
          <w:rFonts w:ascii="Calibri" w:hAnsi="Calibri" w:cs="Calibri"/>
          <w:sz w:val="24"/>
          <w:szCs w:val="24"/>
        </w:rPr>
        <w:t>Rodzaje reakcji chemicznych-  różnica między reakcjami egzotermicznymi i reakcjami endotermicznymi,  przykłady takich reakcji</w:t>
      </w:r>
    </w:p>
    <w:p w:rsidR="003F036F" w:rsidRPr="002755EA" w:rsidRDefault="003F036F" w:rsidP="003F036F">
      <w:pPr>
        <w:pStyle w:val="Akapitzlist"/>
        <w:numPr>
          <w:ilvl w:val="0"/>
          <w:numId w:val="3"/>
        </w:numPr>
        <w:rPr>
          <w:rFonts w:ascii="Calibri" w:hAnsi="Calibri" w:cs="Calibri"/>
          <w:b/>
          <w:sz w:val="24"/>
          <w:szCs w:val="24"/>
        </w:rPr>
      </w:pPr>
      <w:r w:rsidRPr="002755EA">
        <w:rPr>
          <w:rFonts w:ascii="Calibri" w:hAnsi="Calibri" w:cs="Calibri"/>
          <w:sz w:val="24"/>
          <w:szCs w:val="24"/>
        </w:rPr>
        <w:t>Atomy i cząsteczki ‒ składniki materii- zjawisko dyfuzji, różnica między atomem a cząsteczką</w:t>
      </w:r>
    </w:p>
    <w:p w:rsidR="003F036F" w:rsidRPr="002755EA" w:rsidRDefault="003F036F" w:rsidP="003F036F">
      <w:pPr>
        <w:pStyle w:val="Akapitzlist"/>
        <w:numPr>
          <w:ilvl w:val="0"/>
          <w:numId w:val="3"/>
        </w:numPr>
        <w:rPr>
          <w:rFonts w:ascii="Calibri" w:hAnsi="Calibri" w:cs="Calibri"/>
          <w:b/>
          <w:sz w:val="24"/>
          <w:szCs w:val="24"/>
        </w:rPr>
      </w:pPr>
      <w:r w:rsidRPr="002755EA">
        <w:rPr>
          <w:rFonts w:ascii="Calibri" w:hAnsi="Calibri" w:cs="Calibri"/>
          <w:sz w:val="24"/>
          <w:szCs w:val="24"/>
        </w:rPr>
        <w:t>Masa atomowa, masa cząsteczkowa- odczytywanie z układu okresowego podstawowych informacji o pierwiastkach: liczba atomową, masa atomową, obliczanie masy cząsteczkowej związku chemicznego</w:t>
      </w:r>
    </w:p>
    <w:p w:rsidR="003F036F" w:rsidRPr="002755EA" w:rsidRDefault="003F036F" w:rsidP="003F036F">
      <w:pPr>
        <w:pStyle w:val="Akapitzlist"/>
        <w:numPr>
          <w:ilvl w:val="0"/>
          <w:numId w:val="3"/>
        </w:numPr>
        <w:rPr>
          <w:rFonts w:ascii="Calibri" w:hAnsi="Calibri" w:cs="Calibri"/>
          <w:b/>
          <w:sz w:val="24"/>
          <w:szCs w:val="24"/>
        </w:rPr>
      </w:pPr>
      <w:r w:rsidRPr="002755EA">
        <w:rPr>
          <w:rFonts w:ascii="Calibri" w:hAnsi="Calibri" w:cs="Calibri"/>
          <w:sz w:val="24"/>
          <w:szCs w:val="24"/>
        </w:rPr>
        <w:t xml:space="preserve">Budowa atomu – nukleony i elektrony-  </w:t>
      </w:r>
      <w:r w:rsidR="0032795B" w:rsidRPr="002755EA">
        <w:rPr>
          <w:rFonts w:ascii="Calibri" w:hAnsi="Calibri" w:cs="Calibri"/>
          <w:sz w:val="24"/>
          <w:szCs w:val="24"/>
        </w:rPr>
        <w:t xml:space="preserve">ustalanie  liczby protonów i neutronów w jądrze atomowym oraz liczby elektronów w atomie na podstawie liczby atomowej i masowej; stosowanie zapisu </w:t>
      </w:r>
      <m:oMath>
        <m:sPre>
          <m:sPre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PrePr>
          <m:sub>
            <m:r>
              <w:rPr>
                <w:rFonts w:ascii="Cambria Math" w:hAnsi="Cambria Math" w:cs="Calibri"/>
                <w:sz w:val="24"/>
                <w:szCs w:val="24"/>
              </w:rPr>
              <m:t>Z</m:t>
            </m:r>
          </m:sub>
          <m:sup>
            <m:r>
              <w:rPr>
                <w:rFonts w:ascii="Cambria Math" w:hAnsi="Cambria Math" w:cs="Calibri"/>
                <w:sz w:val="24"/>
                <w:szCs w:val="24"/>
              </w:rPr>
              <m:t>A</m:t>
            </m:r>
          </m:sup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E</m:t>
            </m:r>
          </m:e>
        </m:sPre>
      </m:oMath>
    </w:p>
    <w:p w:rsidR="0032795B" w:rsidRPr="002755EA" w:rsidRDefault="0032795B" w:rsidP="0032795B">
      <w:pPr>
        <w:pStyle w:val="Akapitzlist"/>
        <w:numPr>
          <w:ilvl w:val="0"/>
          <w:numId w:val="3"/>
        </w:numPr>
        <w:rPr>
          <w:rFonts w:ascii="Calibri" w:hAnsi="Calibri" w:cs="Calibri"/>
          <w:b/>
          <w:sz w:val="24"/>
          <w:szCs w:val="24"/>
        </w:rPr>
      </w:pPr>
      <w:r w:rsidRPr="002755EA">
        <w:rPr>
          <w:rFonts w:ascii="Calibri" w:hAnsi="Calibri" w:cs="Calibri"/>
          <w:sz w:val="24"/>
          <w:szCs w:val="24"/>
        </w:rPr>
        <w:t>Izotopy-  różnice w budowie atomów izotopów, np. wodoru;  zastosowania różnych izotopów</w:t>
      </w:r>
    </w:p>
    <w:p w:rsidR="0032795B" w:rsidRPr="002755EA" w:rsidRDefault="0032795B" w:rsidP="0032795B">
      <w:pPr>
        <w:pStyle w:val="Akapitzlist"/>
        <w:numPr>
          <w:ilvl w:val="0"/>
          <w:numId w:val="3"/>
        </w:numPr>
        <w:rPr>
          <w:rFonts w:ascii="Calibri" w:hAnsi="Calibri" w:cs="Calibri"/>
          <w:b/>
          <w:sz w:val="24"/>
          <w:szCs w:val="24"/>
        </w:rPr>
      </w:pPr>
      <w:r w:rsidRPr="002755EA">
        <w:rPr>
          <w:rFonts w:ascii="Calibri" w:hAnsi="Calibri" w:cs="Calibri"/>
          <w:sz w:val="24"/>
          <w:szCs w:val="24"/>
        </w:rPr>
        <w:t xml:space="preserve">Układ okresowy pierwiastków chemicznych- określanie położenie pierwiastka w układzie okresowym (numer grupy, numer okresu), określanie liczby powłok elektronowych w atomie oraz liczby elektronów zewnętrznej powłoki elektronowej dla pierwiastków grup 1–2 i 13–18; odczytywanie z układu </w:t>
      </w:r>
      <w:r w:rsidRPr="002755EA">
        <w:rPr>
          <w:rFonts w:ascii="Calibri" w:hAnsi="Calibri" w:cs="Calibri"/>
          <w:sz w:val="24"/>
          <w:szCs w:val="24"/>
        </w:rPr>
        <w:lastRenderedPageBreak/>
        <w:t>okresowego podstawowych informacji o pierwiastkach (symbol, nazwę, liczbę atomową, masę atomową, rodzaj pierwiastka – metal lub niemetal</w:t>
      </w:r>
    </w:p>
    <w:p w:rsidR="002755EA" w:rsidRPr="002755EA" w:rsidRDefault="0032795B" w:rsidP="002755EA">
      <w:pPr>
        <w:pStyle w:val="Akapitzlist"/>
        <w:numPr>
          <w:ilvl w:val="0"/>
          <w:numId w:val="3"/>
        </w:numPr>
        <w:rPr>
          <w:rFonts w:ascii="Calibri" w:hAnsi="Calibri" w:cs="Calibri"/>
          <w:b/>
          <w:sz w:val="24"/>
          <w:szCs w:val="24"/>
        </w:rPr>
      </w:pPr>
      <w:r w:rsidRPr="002755EA">
        <w:rPr>
          <w:rFonts w:ascii="Calibri" w:hAnsi="Calibri" w:cs="Calibri"/>
          <w:sz w:val="24"/>
          <w:szCs w:val="24"/>
        </w:rPr>
        <w:t xml:space="preserve">Zależność między budową atomu pierwiastka chemicznego a jego położeniem w układzie okresowym- </w:t>
      </w:r>
      <w:r w:rsidR="002755EA" w:rsidRPr="002755EA">
        <w:rPr>
          <w:rFonts w:ascii="Calibri" w:hAnsi="Calibri" w:cs="Calibri"/>
          <w:sz w:val="24"/>
          <w:szCs w:val="24"/>
        </w:rPr>
        <w:t xml:space="preserve"> na podstawie położenia pierwiastka w układzie okresowym określanie  liczby powłok elektronowych w atomie oraz liczby elektronów zewnętrznej powłoki elektronowej dla pierwiastków grup 1–2 i 13–18, związek między podobieństwem właściwości pierwiastków należących do tej samej grupy układu okresowego oraz stopniową zmianą właściwości pierwiastków leżących w tym samym okresie (metale – niemetale) a budową atomów</w:t>
      </w:r>
    </w:p>
    <w:p w:rsidR="003159C3" w:rsidRPr="002755EA" w:rsidRDefault="003159C3" w:rsidP="002755EA">
      <w:pPr>
        <w:pStyle w:val="Akapitzlist"/>
        <w:numPr>
          <w:ilvl w:val="0"/>
          <w:numId w:val="3"/>
        </w:numPr>
        <w:rPr>
          <w:rFonts w:cstheme="minorHAnsi"/>
          <w:b/>
          <w:sz w:val="24"/>
          <w:szCs w:val="24"/>
        </w:rPr>
      </w:pPr>
      <w:r w:rsidRPr="002755EA">
        <w:rPr>
          <w:rFonts w:cstheme="minorHAnsi"/>
          <w:sz w:val="24"/>
          <w:szCs w:val="24"/>
        </w:rPr>
        <w:t>Wiązanie kowalencyjne i jonowe:</w:t>
      </w:r>
    </w:p>
    <w:p w:rsidR="003159C3" w:rsidRPr="002755EA" w:rsidRDefault="003159C3" w:rsidP="003159C3">
      <w:pPr>
        <w:pStyle w:val="Akapitzlist"/>
        <w:rPr>
          <w:rFonts w:cstheme="minorHAnsi"/>
          <w:sz w:val="24"/>
          <w:szCs w:val="24"/>
        </w:rPr>
      </w:pPr>
      <w:r w:rsidRPr="002755EA">
        <w:rPr>
          <w:rFonts w:cstheme="minorHAnsi"/>
          <w:sz w:val="24"/>
          <w:szCs w:val="24"/>
        </w:rPr>
        <w:t>- określanie typu wiązania w podanych przykładach</w:t>
      </w:r>
    </w:p>
    <w:p w:rsidR="003159C3" w:rsidRDefault="003159C3" w:rsidP="003159C3">
      <w:pPr>
        <w:pStyle w:val="Akapitzlist"/>
        <w:rPr>
          <w:rFonts w:cstheme="minorHAnsi"/>
          <w:sz w:val="24"/>
          <w:szCs w:val="24"/>
        </w:rPr>
      </w:pPr>
      <w:r w:rsidRPr="002755EA">
        <w:rPr>
          <w:rFonts w:cstheme="minorHAnsi"/>
          <w:sz w:val="24"/>
          <w:szCs w:val="24"/>
        </w:rPr>
        <w:t xml:space="preserve">- </w:t>
      </w:r>
      <w:r w:rsidR="00FB0552" w:rsidRPr="002755EA">
        <w:rPr>
          <w:rFonts w:cstheme="minorHAnsi"/>
          <w:sz w:val="24"/>
          <w:szCs w:val="24"/>
        </w:rPr>
        <w:t>wykorzystanie elektroujemności do określenia typu wiązania</w:t>
      </w:r>
    </w:p>
    <w:p w:rsidR="00FB0552" w:rsidRDefault="002755EA" w:rsidP="00FB0552">
      <w:pPr>
        <w:rPr>
          <w:rFonts w:eastAsia="Times New Roman" w:cstheme="minorHAnsi"/>
          <w:color w:val="000000"/>
          <w:spacing w:val="-1"/>
          <w:sz w:val="24"/>
          <w:szCs w:val="24"/>
          <w:lang w:eastAsia="pl-PL"/>
        </w:rPr>
      </w:pPr>
      <w:r>
        <w:rPr>
          <w:rFonts w:cstheme="minorHAnsi"/>
          <w:sz w:val="24"/>
          <w:szCs w:val="24"/>
        </w:rPr>
        <w:t xml:space="preserve">             18.</w:t>
      </w:r>
      <w:r w:rsidR="00FB0552" w:rsidRPr="002755EA">
        <w:rPr>
          <w:rFonts w:cstheme="minorHAnsi"/>
          <w:sz w:val="24"/>
          <w:szCs w:val="24"/>
        </w:rPr>
        <w:t xml:space="preserve"> </w:t>
      </w:r>
      <w:r w:rsidR="00FB0552" w:rsidRPr="002755EA">
        <w:rPr>
          <w:rFonts w:eastAsia="Times New Roman" w:cstheme="minorHAnsi"/>
          <w:color w:val="000000"/>
          <w:spacing w:val="-1"/>
          <w:sz w:val="24"/>
          <w:szCs w:val="24"/>
          <w:lang w:eastAsia="pl-PL"/>
        </w:rPr>
        <w:t>Określanie wartościowości pierwiastków w związku chemicznym</w:t>
      </w:r>
      <w:r w:rsidR="00E525BF" w:rsidRPr="002755EA">
        <w:rPr>
          <w:rFonts w:eastAsia="Times New Roman" w:cstheme="minorHAnsi"/>
          <w:color w:val="000000"/>
          <w:spacing w:val="-1"/>
          <w:sz w:val="24"/>
          <w:szCs w:val="24"/>
          <w:lang w:eastAsia="pl-PL"/>
        </w:rPr>
        <w:t>.</w:t>
      </w:r>
    </w:p>
    <w:p w:rsidR="0095392E" w:rsidRDefault="0095392E" w:rsidP="0095392E">
      <w:pPr>
        <w:rPr>
          <w:rFonts w:eastAsia="Times New Roman" w:cstheme="minorHAnsi"/>
          <w:spacing w:val="-2"/>
          <w:sz w:val="24"/>
          <w:szCs w:val="24"/>
          <w:lang w:eastAsia="pl-PL"/>
        </w:rPr>
      </w:pPr>
      <w:r>
        <w:rPr>
          <w:rFonts w:eastAsia="Times New Roman" w:cstheme="minorHAnsi"/>
          <w:color w:val="000000"/>
          <w:spacing w:val="-1"/>
          <w:sz w:val="24"/>
          <w:szCs w:val="24"/>
          <w:lang w:eastAsia="pl-PL"/>
        </w:rPr>
        <w:t xml:space="preserve">             19. </w:t>
      </w:r>
      <w:r w:rsidR="00E525BF" w:rsidRPr="002755EA">
        <w:rPr>
          <w:rFonts w:eastAsia="Times New Roman" w:cstheme="minorHAnsi"/>
          <w:color w:val="000000"/>
          <w:sz w:val="24"/>
          <w:szCs w:val="24"/>
          <w:lang w:eastAsia="pl-PL"/>
        </w:rPr>
        <w:t>Nazywanie związków chemicznych na</w:t>
      </w:r>
      <w:r w:rsidR="00E525BF" w:rsidRPr="002755EA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E525BF" w:rsidRPr="002755EA">
        <w:rPr>
          <w:rFonts w:eastAsia="Times New Roman" w:cstheme="minorHAnsi"/>
          <w:color w:val="000000"/>
          <w:spacing w:val="-2"/>
          <w:sz w:val="24"/>
          <w:szCs w:val="24"/>
          <w:lang w:eastAsia="pl-PL"/>
        </w:rPr>
        <w:t xml:space="preserve">podstawie wzorów </w:t>
      </w:r>
      <w:r w:rsidR="00E525BF" w:rsidRPr="002755EA">
        <w:rPr>
          <w:rFonts w:eastAsia="Times New Roman" w:cstheme="minorHAnsi"/>
          <w:spacing w:val="-2"/>
          <w:sz w:val="24"/>
          <w:szCs w:val="24"/>
          <w:lang w:eastAsia="pl-PL"/>
        </w:rPr>
        <w:t>sumarycznych</w:t>
      </w:r>
      <w:r>
        <w:rPr>
          <w:rFonts w:eastAsia="Times New Roman" w:cstheme="minorHAnsi"/>
          <w:spacing w:val="-2"/>
          <w:sz w:val="24"/>
          <w:szCs w:val="24"/>
          <w:lang w:eastAsia="pl-PL"/>
        </w:rPr>
        <w:t xml:space="preserve"> oraz </w:t>
      </w:r>
      <w:proofErr w:type="spellStart"/>
      <w:r>
        <w:rPr>
          <w:rFonts w:eastAsia="Times New Roman" w:cstheme="minorHAnsi"/>
          <w:spacing w:val="-2"/>
          <w:sz w:val="24"/>
          <w:szCs w:val="24"/>
          <w:lang w:eastAsia="pl-PL"/>
        </w:rPr>
        <w:t>zapi</w:t>
      </w:r>
      <w:proofErr w:type="spellEnd"/>
      <w:r>
        <w:rPr>
          <w:rFonts w:eastAsia="Times New Roman" w:cstheme="minorHAnsi"/>
          <w:spacing w:val="-2"/>
          <w:sz w:val="24"/>
          <w:szCs w:val="24"/>
          <w:lang w:eastAsia="pl-PL"/>
        </w:rPr>
        <w:t>-</w:t>
      </w:r>
    </w:p>
    <w:p w:rsidR="00E525BF" w:rsidRDefault="0095392E" w:rsidP="0095392E">
      <w:pPr>
        <w:rPr>
          <w:rFonts w:eastAsia="Times New Roman" w:cstheme="minorHAnsi"/>
          <w:color w:val="000000"/>
          <w:spacing w:val="-2"/>
          <w:sz w:val="24"/>
          <w:szCs w:val="24"/>
          <w:lang w:eastAsia="pl-PL"/>
        </w:rPr>
      </w:pPr>
      <w:r>
        <w:rPr>
          <w:rFonts w:eastAsia="Times New Roman" w:cstheme="minorHAnsi"/>
          <w:spacing w:val="-2"/>
          <w:sz w:val="24"/>
          <w:szCs w:val="24"/>
          <w:lang w:eastAsia="pl-PL"/>
        </w:rPr>
        <w:t xml:space="preserve">                    </w:t>
      </w:r>
      <w:r w:rsidR="000F5562">
        <w:rPr>
          <w:rFonts w:eastAsia="Times New Roman" w:cstheme="minorHAnsi"/>
          <w:spacing w:val="-2"/>
          <w:sz w:val="24"/>
          <w:szCs w:val="24"/>
          <w:lang w:eastAsia="pl-PL"/>
        </w:rPr>
        <w:t xml:space="preserve">- </w:t>
      </w:r>
      <w:proofErr w:type="spellStart"/>
      <w:r>
        <w:rPr>
          <w:rFonts w:eastAsia="Times New Roman" w:cstheme="minorHAnsi"/>
          <w:spacing w:val="-2"/>
          <w:sz w:val="24"/>
          <w:szCs w:val="24"/>
          <w:lang w:eastAsia="pl-PL"/>
        </w:rPr>
        <w:t>sywanie</w:t>
      </w:r>
      <w:proofErr w:type="spellEnd"/>
      <w:r>
        <w:rPr>
          <w:rFonts w:eastAsia="Times New Roman" w:cstheme="minorHAnsi"/>
          <w:spacing w:val="-2"/>
          <w:sz w:val="24"/>
          <w:szCs w:val="24"/>
          <w:lang w:eastAsia="pl-PL"/>
        </w:rPr>
        <w:t xml:space="preserve"> wzorów sumarycznych na podstawie nazw</w:t>
      </w:r>
      <w:r>
        <w:rPr>
          <w:rFonts w:eastAsia="Times New Roman" w:cstheme="minorHAnsi"/>
          <w:color w:val="000000"/>
          <w:spacing w:val="-2"/>
          <w:sz w:val="24"/>
          <w:szCs w:val="24"/>
          <w:lang w:eastAsia="pl-PL"/>
        </w:rPr>
        <w:t xml:space="preserve"> związków chemicznych</w:t>
      </w:r>
    </w:p>
    <w:p w:rsidR="00E525BF" w:rsidRDefault="0095392E" w:rsidP="0095392E">
      <w:pPr>
        <w:rPr>
          <w:rFonts w:cstheme="minorHAnsi"/>
          <w:color w:val="000000"/>
          <w:spacing w:val="-2"/>
          <w:sz w:val="24"/>
          <w:szCs w:val="24"/>
        </w:rPr>
      </w:pPr>
      <w:r>
        <w:rPr>
          <w:rFonts w:eastAsia="Times New Roman" w:cstheme="minorHAnsi"/>
          <w:color w:val="000000"/>
          <w:spacing w:val="-2"/>
          <w:sz w:val="24"/>
          <w:szCs w:val="24"/>
          <w:lang w:eastAsia="pl-PL"/>
        </w:rPr>
        <w:t xml:space="preserve">              20. </w:t>
      </w:r>
      <w:r w:rsidR="00E525BF" w:rsidRPr="002755EA">
        <w:rPr>
          <w:rFonts w:cstheme="minorHAnsi"/>
          <w:color w:val="000000"/>
          <w:sz w:val="24"/>
          <w:szCs w:val="24"/>
        </w:rPr>
        <w:t>Zapisywanie i odczytywanie równań</w:t>
      </w:r>
      <w:r w:rsidR="00E525BF" w:rsidRPr="002755EA">
        <w:rPr>
          <w:rFonts w:cstheme="minorHAnsi"/>
          <w:sz w:val="24"/>
          <w:szCs w:val="24"/>
        </w:rPr>
        <w:t xml:space="preserve"> </w:t>
      </w:r>
      <w:r w:rsidR="00E525BF" w:rsidRPr="002755EA">
        <w:rPr>
          <w:rFonts w:cstheme="minorHAnsi"/>
          <w:color w:val="000000"/>
          <w:spacing w:val="-2"/>
          <w:sz w:val="24"/>
          <w:szCs w:val="24"/>
        </w:rPr>
        <w:t>reakcji chemicznych.</w:t>
      </w:r>
      <w:r w:rsidR="00255F2D" w:rsidRPr="002755EA">
        <w:rPr>
          <w:rFonts w:cstheme="minorHAnsi"/>
          <w:color w:val="000000"/>
          <w:spacing w:val="-2"/>
          <w:sz w:val="24"/>
          <w:szCs w:val="24"/>
        </w:rPr>
        <w:t xml:space="preserve"> Uzg</w:t>
      </w:r>
      <w:r w:rsidR="005B5B73" w:rsidRPr="002755EA">
        <w:rPr>
          <w:rFonts w:cstheme="minorHAnsi"/>
          <w:color w:val="000000"/>
          <w:spacing w:val="-2"/>
          <w:sz w:val="24"/>
          <w:szCs w:val="24"/>
        </w:rPr>
        <w:t>ad</w:t>
      </w:r>
      <w:r>
        <w:rPr>
          <w:rFonts w:cstheme="minorHAnsi"/>
          <w:color w:val="000000"/>
          <w:spacing w:val="-2"/>
          <w:sz w:val="24"/>
          <w:szCs w:val="24"/>
        </w:rPr>
        <w:t xml:space="preserve">nianie równań </w:t>
      </w:r>
    </w:p>
    <w:p w:rsidR="0095392E" w:rsidRDefault="000F5562" w:rsidP="0095392E">
      <w:pPr>
        <w:rPr>
          <w:rFonts w:cstheme="minorHAnsi"/>
          <w:color w:val="000000"/>
          <w:spacing w:val="-2"/>
          <w:sz w:val="24"/>
          <w:szCs w:val="24"/>
        </w:rPr>
      </w:pPr>
      <w:r>
        <w:rPr>
          <w:rFonts w:cstheme="minorHAnsi"/>
          <w:color w:val="000000"/>
          <w:spacing w:val="-2"/>
          <w:sz w:val="24"/>
          <w:szCs w:val="24"/>
        </w:rPr>
        <w:t xml:space="preserve">                     r</w:t>
      </w:r>
      <w:bookmarkStart w:id="0" w:name="_GoBack"/>
      <w:bookmarkEnd w:id="0"/>
      <w:r w:rsidR="0095392E">
        <w:rPr>
          <w:rFonts w:cstheme="minorHAnsi"/>
          <w:color w:val="000000"/>
          <w:spacing w:val="-2"/>
          <w:sz w:val="24"/>
          <w:szCs w:val="24"/>
        </w:rPr>
        <w:t>eakcji.</w:t>
      </w:r>
    </w:p>
    <w:p w:rsidR="00E525BF" w:rsidRPr="0095392E" w:rsidRDefault="0095392E" w:rsidP="0095392E">
      <w:pPr>
        <w:rPr>
          <w:rFonts w:eastAsia="Times New Roman" w:cstheme="minorHAnsi"/>
          <w:color w:val="000000"/>
          <w:spacing w:val="-1"/>
          <w:sz w:val="24"/>
          <w:szCs w:val="24"/>
          <w:lang w:eastAsia="pl-PL"/>
        </w:rPr>
      </w:pPr>
      <w:r>
        <w:rPr>
          <w:rFonts w:cstheme="minorHAnsi"/>
          <w:color w:val="000000"/>
          <w:spacing w:val="-2"/>
          <w:sz w:val="24"/>
          <w:szCs w:val="24"/>
        </w:rPr>
        <w:t xml:space="preserve">             21. </w:t>
      </w:r>
      <w:r w:rsidR="00255F2D" w:rsidRPr="002755EA">
        <w:rPr>
          <w:rFonts w:cstheme="minorHAnsi"/>
          <w:color w:val="000000"/>
          <w:spacing w:val="-2"/>
          <w:sz w:val="24"/>
          <w:szCs w:val="24"/>
        </w:rPr>
        <w:t>Woda i roztwory wodne:</w:t>
      </w:r>
    </w:p>
    <w:p w:rsidR="00255F2D" w:rsidRPr="002755EA" w:rsidRDefault="00255F2D" w:rsidP="00E525BF">
      <w:pPr>
        <w:shd w:val="clear" w:color="auto" w:fill="FFFFFF"/>
        <w:ind w:left="125" w:hanging="125"/>
        <w:rPr>
          <w:rFonts w:cstheme="minorHAnsi"/>
          <w:color w:val="000000"/>
          <w:spacing w:val="-2"/>
          <w:sz w:val="24"/>
          <w:szCs w:val="24"/>
        </w:rPr>
      </w:pPr>
      <w:r w:rsidRPr="002755EA">
        <w:rPr>
          <w:rFonts w:cstheme="minorHAnsi"/>
          <w:color w:val="000000"/>
          <w:spacing w:val="-2"/>
          <w:sz w:val="24"/>
          <w:szCs w:val="24"/>
        </w:rPr>
        <w:t xml:space="preserve">         </w:t>
      </w:r>
      <w:r w:rsidR="00B55766" w:rsidRPr="002755EA">
        <w:rPr>
          <w:rFonts w:cstheme="minorHAnsi"/>
          <w:color w:val="000000"/>
          <w:spacing w:val="-2"/>
          <w:sz w:val="24"/>
          <w:szCs w:val="24"/>
        </w:rPr>
        <w:t xml:space="preserve">    - polarna budowa cząsteczki, wiązanie kowalencyjne spolaryzowane</w:t>
      </w:r>
      <w:r w:rsidRPr="002755EA">
        <w:rPr>
          <w:rFonts w:cstheme="minorHAnsi"/>
          <w:color w:val="000000"/>
          <w:spacing w:val="-2"/>
          <w:sz w:val="24"/>
          <w:szCs w:val="24"/>
        </w:rPr>
        <w:t xml:space="preserve">                                                                                                           </w:t>
      </w:r>
    </w:p>
    <w:p w:rsidR="00255F2D" w:rsidRPr="002755EA" w:rsidRDefault="00255F2D" w:rsidP="00E525BF">
      <w:pPr>
        <w:shd w:val="clear" w:color="auto" w:fill="FFFFFF"/>
        <w:ind w:left="125" w:hanging="125"/>
        <w:rPr>
          <w:rFonts w:cstheme="minorHAnsi"/>
          <w:color w:val="000000"/>
          <w:spacing w:val="-2"/>
          <w:sz w:val="24"/>
          <w:szCs w:val="24"/>
        </w:rPr>
      </w:pPr>
      <w:r w:rsidRPr="002755EA">
        <w:rPr>
          <w:rFonts w:cstheme="minorHAnsi"/>
          <w:color w:val="000000"/>
          <w:spacing w:val="-2"/>
          <w:sz w:val="24"/>
          <w:szCs w:val="24"/>
        </w:rPr>
        <w:t xml:space="preserve">             - rozpuszczanie substancji w wodzie, czynniki wpływające na szybkość rozpuszczania </w:t>
      </w:r>
    </w:p>
    <w:p w:rsidR="00B55766" w:rsidRPr="002755EA" w:rsidRDefault="00B55766" w:rsidP="00E525BF">
      <w:pPr>
        <w:shd w:val="clear" w:color="auto" w:fill="FFFFFF"/>
        <w:ind w:left="125" w:hanging="125"/>
        <w:rPr>
          <w:rFonts w:cstheme="minorHAnsi"/>
          <w:color w:val="000000"/>
          <w:spacing w:val="-2"/>
          <w:sz w:val="24"/>
          <w:szCs w:val="24"/>
        </w:rPr>
      </w:pPr>
      <w:r w:rsidRPr="002755EA">
        <w:rPr>
          <w:rFonts w:cstheme="minorHAnsi"/>
          <w:color w:val="000000"/>
          <w:spacing w:val="-2"/>
          <w:sz w:val="24"/>
          <w:szCs w:val="24"/>
        </w:rPr>
        <w:t xml:space="preserve">             - </w:t>
      </w:r>
      <w:r w:rsidR="003A5677" w:rsidRPr="002755EA">
        <w:rPr>
          <w:rFonts w:cstheme="minorHAnsi"/>
          <w:color w:val="000000"/>
          <w:spacing w:val="-2"/>
          <w:sz w:val="24"/>
          <w:szCs w:val="24"/>
        </w:rPr>
        <w:t xml:space="preserve">znajomość pojęcia: rozpuszczalnik, substancja rozpuszczana, </w:t>
      </w:r>
    </w:p>
    <w:p w:rsidR="003A5677" w:rsidRPr="002755EA" w:rsidRDefault="003A5677" w:rsidP="003A5677">
      <w:pPr>
        <w:shd w:val="clear" w:color="auto" w:fill="FFFFFF"/>
        <w:ind w:left="125" w:hanging="125"/>
        <w:rPr>
          <w:rFonts w:eastAsia="Times New Roman" w:cstheme="minorHAnsi"/>
          <w:color w:val="000000"/>
          <w:spacing w:val="-2"/>
          <w:sz w:val="24"/>
          <w:szCs w:val="24"/>
          <w:lang w:eastAsia="pl-PL"/>
        </w:rPr>
      </w:pPr>
      <w:r w:rsidRPr="002755EA">
        <w:rPr>
          <w:rFonts w:cstheme="minorHAnsi"/>
          <w:color w:val="000000"/>
          <w:spacing w:val="-2"/>
          <w:sz w:val="24"/>
          <w:szCs w:val="24"/>
        </w:rPr>
        <w:t xml:space="preserve">             - określanie różnicy między </w:t>
      </w:r>
      <w:r w:rsidRPr="002755EA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2755EA">
        <w:rPr>
          <w:rFonts w:eastAsia="Times New Roman" w:cstheme="minorHAnsi"/>
          <w:color w:val="000000"/>
          <w:spacing w:val="-1"/>
          <w:sz w:val="24"/>
          <w:szCs w:val="24"/>
          <w:lang w:eastAsia="pl-PL"/>
        </w:rPr>
        <w:t>roztworem właściwym</w:t>
      </w:r>
      <w:r w:rsidRPr="002755EA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2755EA">
        <w:rPr>
          <w:rFonts w:eastAsia="Times New Roman" w:cstheme="minorHAnsi"/>
          <w:color w:val="000000"/>
          <w:spacing w:val="-4"/>
          <w:sz w:val="24"/>
          <w:szCs w:val="24"/>
          <w:lang w:eastAsia="pl-PL"/>
        </w:rPr>
        <w:t>a zawiesiną</w:t>
      </w:r>
    </w:p>
    <w:p w:rsidR="003A5677" w:rsidRPr="002755EA" w:rsidRDefault="005B5B73" w:rsidP="005B5B73">
      <w:pPr>
        <w:shd w:val="clear" w:color="auto" w:fill="FFFFFF"/>
        <w:rPr>
          <w:rFonts w:cstheme="minorHAnsi"/>
          <w:color w:val="000000"/>
          <w:spacing w:val="-2"/>
          <w:sz w:val="24"/>
          <w:szCs w:val="24"/>
        </w:rPr>
      </w:pPr>
      <w:r w:rsidRPr="002755EA">
        <w:rPr>
          <w:rFonts w:eastAsia="Times New Roman" w:cstheme="minorHAnsi"/>
          <w:color w:val="000000"/>
          <w:spacing w:val="-2"/>
          <w:sz w:val="24"/>
          <w:szCs w:val="24"/>
          <w:lang w:eastAsia="pl-PL"/>
        </w:rPr>
        <w:t xml:space="preserve">              oraz</w:t>
      </w:r>
      <w:r w:rsidR="003A5677" w:rsidRPr="002755EA">
        <w:rPr>
          <w:rFonts w:eastAsia="Times New Roman" w:cstheme="minorHAnsi"/>
          <w:bCs/>
          <w:color w:val="000000"/>
          <w:spacing w:val="-2"/>
          <w:sz w:val="24"/>
          <w:szCs w:val="24"/>
          <w:lang w:eastAsia="pl-PL"/>
        </w:rPr>
        <w:t xml:space="preserve"> między roztworami: nasyconym i nienasyconym</w:t>
      </w:r>
    </w:p>
    <w:p w:rsidR="00255F2D" w:rsidRPr="002755EA" w:rsidRDefault="0095392E" w:rsidP="00E525BF">
      <w:pPr>
        <w:shd w:val="clear" w:color="auto" w:fill="FFFFFF"/>
        <w:ind w:left="125" w:hanging="125"/>
        <w:rPr>
          <w:rFonts w:cstheme="minorHAnsi"/>
          <w:color w:val="000000"/>
          <w:spacing w:val="-4"/>
          <w:sz w:val="24"/>
          <w:szCs w:val="24"/>
        </w:rPr>
      </w:pPr>
      <w:r>
        <w:rPr>
          <w:rFonts w:cstheme="minorHAnsi"/>
          <w:color w:val="000000"/>
          <w:spacing w:val="-2"/>
          <w:sz w:val="24"/>
          <w:szCs w:val="24"/>
        </w:rPr>
        <w:t xml:space="preserve">             </w:t>
      </w:r>
      <w:r w:rsidR="00255F2D" w:rsidRPr="002755EA">
        <w:rPr>
          <w:rFonts w:cstheme="minorHAnsi"/>
          <w:color w:val="000000"/>
          <w:spacing w:val="-2"/>
          <w:sz w:val="24"/>
          <w:szCs w:val="24"/>
        </w:rPr>
        <w:t xml:space="preserve">- </w:t>
      </w:r>
      <w:r w:rsidR="00255F2D" w:rsidRPr="002755EA">
        <w:rPr>
          <w:rFonts w:cstheme="minorHAnsi"/>
          <w:color w:val="000000"/>
          <w:sz w:val="24"/>
          <w:szCs w:val="24"/>
        </w:rPr>
        <w:t>wykonywanie obliczeń</w:t>
      </w:r>
      <w:r w:rsidR="00255F2D" w:rsidRPr="002755EA">
        <w:rPr>
          <w:rFonts w:cstheme="minorHAnsi"/>
          <w:sz w:val="24"/>
          <w:szCs w:val="24"/>
        </w:rPr>
        <w:t xml:space="preserve"> </w:t>
      </w:r>
      <w:r w:rsidR="00255F2D" w:rsidRPr="002755EA">
        <w:rPr>
          <w:rFonts w:cstheme="minorHAnsi"/>
          <w:color w:val="000000"/>
          <w:spacing w:val="-2"/>
          <w:sz w:val="24"/>
          <w:szCs w:val="24"/>
        </w:rPr>
        <w:t>z wykorzystaniem wykresu</w:t>
      </w:r>
      <w:r w:rsidR="00255F2D" w:rsidRPr="002755EA">
        <w:rPr>
          <w:rFonts w:cstheme="minorHAnsi"/>
          <w:sz w:val="24"/>
          <w:szCs w:val="24"/>
        </w:rPr>
        <w:t xml:space="preserve"> </w:t>
      </w:r>
      <w:r w:rsidR="00255F2D" w:rsidRPr="002755EA">
        <w:rPr>
          <w:rFonts w:cstheme="minorHAnsi"/>
          <w:color w:val="000000"/>
          <w:spacing w:val="-4"/>
          <w:sz w:val="24"/>
          <w:szCs w:val="24"/>
        </w:rPr>
        <w:t>rozpuszczalności</w:t>
      </w:r>
    </w:p>
    <w:p w:rsidR="0095392E" w:rsidRPr="002755EA" w:rsidRDefault="0095392E" w:rsidP="0095392E">
      <w:pPr>
        <w:shd w:val="clear" w:color="auto" w:fill="FFFFFF"/>
        <w:ind w:left="125" w:hanging="125"/>
        <w:rPr>
          <w:rFonts w:eastAsia="Times New Roman" w:cstheme="minorHAnsi"/>
          <w:bCs/>
          <w:color w:val="000000"/>
          <w:spacing w:val="-3"/>
          <w:sz w:val="24"/>
          <w:szCs w:val="24"/>
          <w:lang w:eastAsia="pl-PL"/>
        </w:rPr>
      </w:pPr>
      <w:r>
        <w:rPr>
          <w:rFonts w:eastAsia="Times New Roman" w:cstheme="minorHAnsi"/>
          <w:bCs/>
          <w:color w:val="000000"/>
          <w:spacing w:val="-4"/>
          <w:sz w:val="24"/>
          <w:szCs w:val="24"/>
          <w:lang w:eastAsia="pl-PL"/>
        </w:rPr>
        <w:t xml:space="preserve"> </w:t>
      </w:r>
      <w:r>
        <w:rPr>
          <w:rFonts w:cstheme="minorHAnsi"/>
          <w:color w:val="000000"/>
          <w:spacing w:val="-4"/>
          <w:sz w:val="24"/>
          <w:szCs w:val="24"/>
        </w:rPr>
        <w:t xml:space="preserve">          </w:t>
      </w:r>
      <w:r w:rsidR="00F46E96">
        <w:rPr>
          <w:rFonts w:cstheme="minorHAnsi"/>
          <w:color w:val="000000"/>
          <w:spacing w:val="-4"/>
          <w:sz w:val="24"/>
          <w:szCs w:val="24"/>
        </w:rPr>
        <w:t xml:space="preserve"> </w:t>
      </w:r>
      <w:r>
        <w:rPr>
          <w:rFonts w:cstheme="minorHAnsi"/>
          <w:color w:val="000000"/>
          <w:spacing w:val="-4"/>
          <w:sz w:val="24"/>
          <w:szCs w:val="24"/>
        </w:rPr>
        <w:t xml:space="preserve"> </w:t>
      </w:r>
      <w:r w:rsidRPr="002755EA">
        <w:rPr>
          <w:rFonts w:cstheme="minorHAnsi"/>
          <w:color w:val="000000"/>
          <w:spacing w:val="-4"/>
          <w:sz w:val="24"/>
          <w:szCs w:val="24"/>
        </w:rPr>
        <w:t xml:space="preserve">- </w:t>
      </w:r>
      <w:r w:rsidRPr="002755EA">
        <w:rPr>
          <w:rFonts w:eastAsia="Times New Roman" w:cstheme="minorHAnsi"/>
          <w:bCs/>
          <w:color w:val="000000"/>
          <w:spacing w:val="-1"/>
          <w:sz w:val="24"/>
          <w:szCs w:val="24"/>
          <w:lang w:eastAsia="pl-PL"/>
        </w:rPr>
        <w:t>obliczanie stężenia procentowego</w:t>
      </w:r>
      <w:r w:rsidRPr="002755EA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Pr="002755EA">
        <w:rPr>
          <w:rFonts w:eastAsia="Times New Roman" w:cstheme="minorHAnsi"/>
          <w:bCs/>
          <w:color w:val="000000"/>
          <w:spacing w:val="-3"/>
          <w:sz w:val="24"/>
          <w:szCs w:val="24"/>
          <w:lang w:eastAsia="pl-PL"/>
        </w:rPr>
        <w:t>roztworu nasyconego</w:t>
      </w:r>
      <w:r w:rsidRPr="0095392E">
        <w:rPr>
          <w:rFonts w:eastAsia="Times New Roman" w:cstheme="minorHAnsi"/>
          <w:bCs/>
          <w:color w:val="000000"/>
          <w:spacing w:val="-3"/>
          <w:sz w:val="24"/>
          <w:szCs w:val="24"/>
          <w:lang w:eastAsia="pl-PL"/>
        </w:rPr>
        <w:t xml:space="preserve"> </w:t>
      </w:r>
      <w:r w:rsidRPr="002755EA">
        <w:rPr>
          <w:rFonts w:eastAsia="Times New Roman" w:cstheme="minorHAnsi"/>
          <w:bCs/>
          <w:color w:val="000000"/>
          <w:spacing w:val="-3"/>
          <w:sz w:val="24"/>
          <w:szCs w:val="24"/>
          <w:lang w:eastAsia="pl-PL"/>
        </w:rPr>
        <w:t>w danej</w:t>
      </w:r>
      <w:r w:rsidRPr="002755EA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Pr="002755EA">
        <w:rPr>
          <w:rFonts w:eastAsia="Times New Roman" w:cstheme="minorHAnsi"/>
          <w:bCs/>
          <w:color w:val="000000"/>
          <w:spacing w:val="-4"/>
          <w:sz w:val="24"/>
          <w:szCs w:val="24"/>
          <w:lang w:eastAsia="pl-PL"/>
        </w:rPr>
        <w:t>temperaturze</w:t>
      </w:r>
    </w:p>
    <w:p w:rsidR="00B55766" w:rsidRPr="0095392E" w:rsidRDefault="0095392E" w:rsidP="0095392E">
      <w:pPr>
        <w:shd w:val="clear" w:color="auto" w:fill="FFFFFF"/>
        <w:ind w:left="125" w:hanging="125"/>
        <w:rPr>
          <w:rFonts w:eastAsia="Times New Roman" w:cstheme="minorHAnsi"/>
          <w:bCs/>
          <w:color w:val="000000"/>
          <w:spacing w:val="-4"/>
          <w:sz w:val="24"/>
          <w:szCs w:val="24"/>
          <w:lang w:eastAsia="pl-PL"/>
        </w:rPr>
      </w:pPr>
      <w:r>
        <w:rPr>
          <w:rFonts w:eastAsia="Times New Roman" w:cstheme="minorHAnsi"/>
          <w:bCs/>
          <w:color w:val="000000"/>
          <w:spacing w:val="-3"/>
          <w:sz w:val="24"/>
          <w:szCs w:val="24"/>
          <w:lang w:eastAsia="pl-PL"/>
        </w:rPr>
        <w:t xml:space="preserve">             </w:t>
      </w:r>
      <w:r w:rsidRPr="002755EA">
        <w:rPr>
          <w:rFonts w:eastAsia="Times New Roman" w:cstheme="minorHAnsi"/>
          <w:bCs/>
          <w:color w:val="000000"/>
          <w:spacing w:val="-3"/>
          <w:sz w:val="24"/>
          <w:szCs w:val="24"/>
          <w:lang w:eastAsia="pl-PL"/>
        </w:rPr>
        <w:t xml:space="preserve"> </w:t>
      </w:r>
      <w:r w:rsidR="00B55766" w:rsidRPr="002755EA">
        <w:rPr>
          <w:rFonts w:eastAsia="Times New Roman" w:cstheme="minorHAnsi"/>
          <w:bCs/>
          <w:color w:val="000000"/>
          <w:spacing w:val="-4"/>
          <w:sz w:val="24"/>
          <w:szCs w:val="24"/>
          <w:lang w:eastAsia="pl-PL"/>
        </w:rPr>
        <w:t>z wykorzystaniem wykresu</w:t>
      </w:r>
      <w:r w:rsidR="00B55766" w:rsidRPr="002755EA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="00B55766" w:rsidRPr="002755EA">
        <w:rPr>
          <w:rFonts w:eastAsia="Times New Roman" w:cstheme="minorHAnsi"/>
          <w:bCs/>
          <w:color w:val="000000"/>
          <w:spacing w:val="-4"/>
          <w:sz w:val="24"/>
          <w:szCs w:val="24"/>
          <w:lang w:eastAsia="pl-PL"/>
        </w:rPr>
        <w:t>rozpuszczalności</w:t>
      </w:r>
    </w:p>
    <w:p w:rsidR="00B55766" w:rsidRDefault="0095392E" w:rsidP="00B55766">
      <w:pPr>
        <w:shd w:val="clear" w:color="auto" w:fill="FFFFFF"/>
        <w:ind w:left="125" w:hanging="125"/>
        <w:rPr>
          <w:rFonts w:cstheme="minorHAnsi"/>
          <w:color w:val="000000"/>
          <w:spacing w:val="-3"/>
          <w:sz w:val="24"/>
          <w:szCs w:val="24"/>
        </w:rPr>
      </w:pPr>
      <w:r>
        <w:rPr>
          <w:rFonts w:eastAsia="Times New Roman" w:cstheme="minorHAnsi"/>
          <w:bCs/>
          <w:color w:val="000000"/>
          <w:spacing w:val="-1"/>
          <w:sz w:val="24"/>
          <w:szCs w:val="24"/>
          <w:lang w:eastAsia="pl-PL"/>
        </w:rPr>
        <w:t xml:space="preserve">            </w:t>
      </w:r>
      <w:r w:rsidR="00F46E96">
        <w:rPr>
          <w:rFonts w:eastAsia="Times New Roman" w:cstheme="minorHAnsi"/>
          <w:bCs/>
          <w:color w:val="000000"/>
          <w:spacing w:val="-1"/>
          <w:sz w:val="24"/>
          <w:szCs w:val="24"/>
          <w:lang w:eastAsia="pl-PL"/>
        </w:rPr>
        <w:t xml:space="preserve">- </w:t>
      </w:r>
      <w:r w:rsidR="00B55766" w:rsidRPr="002755EA">
        <w:rPr>
          <w:rFonts w:cstheme="minorHAnsi"/>
          <w:color w:val="000000"/>
          <w:spacing w:val="-2"/>
          <w:sz w:val="24"/>
          <w:szCs w:val="24"/>
        </w:rPr>
        <w:t>obliczanie masy substancji</w:t>
      </w:r>
      <w:r w:rsidR="00B55766" w:rsidRPr="002755EA">
        <w:rPr>
          <w:rFonts w:cstheme="minorHAnsi"/>
          <w:sz w:val="24"/>
          <w:szCs w:val="24"/>
        </w:rPr>
        <w:t xml:space="preserve"> </w:t>
      </w:r>
      <w:r w:rsidR="00B55766" w:rsidRPr="002755EA">
        <w:rPr>
          <w:rFonts w:cstheme="minorHAnsi"/>
          <w:color w:val="000000"/>
          <w:spacing w:val="-4"/>
          <w:sz w:val="24"/>
          <w:szCs w:val="24"/>
        </w:rPr>
        <w:t>rozpuszczonej lub masy</w:t>
      </w:r>
      <w:r w:rsidR="00B55766" w:rsidRPr="002755EA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color w:val="000000"/>
          <w:spacing w:val="-3"/>
          <w:sz w:val="24"/>
          <w:szCs w:val="24"/>
        </w:rPr>
        <w:t xml:space="preserve">roztworu, mając dane </w:t>
      </w:r>
      <w:r w:rsidR="00F46E96">
        <w:rPr>
          <w:rFonts w:cstheme="minorHAnsi"/>
          <w:color w:val="000000"/>
          <w:spacing w:val="-3"/>
          <w:sz w:val="24"/>
          <w:szCs w:val="24"/>
        </w:rPr>
        <w:t>stężenie</w:t>
      </w:r>
    </w:p>
    <w:p w:rsidR="0095392E" w:rsidRDefault="0095392E" w:rsidP="00B55766">
      <w:pPr>
        <w:shd w:val="clear" w:color="auto" w:fill="FFFFFF"/>
        <w:ind w:left="125" w:hanging="125"/>
        <w:rPr>
          <w:rFonts w:cstheme="minorHAnsi"/>
          <w:color w:val="000000"/>
          <w:spacing w:val="-3"/>
          <w:sz w:val="24"/>
          <w:szCs w:val="24"/>
        </w:rPr>
      </w:pPr>
      <w:r>
        <w:rPr>
          <w:rFonts w:cstheme="minorHAnsi"/>
          <w:color w:val="000000"/>
          <w:spacing w:val="-3"/>
          <w:sz w:val="24"/>
          <w:szCs w:val="24"/>
        </w:rPr>
        <w:t xml:space="preserve">              </w:t>
      </w:r>
      <w:r w:rsidR="00F46E96">
        <w:rPr>
          <w:rFonts w:cstheme="minorHAnsi"/>
          <w:color w:val="000000"/>
          <w:spacing w:val="-3"/>
          <w:sz w:val="24"/>
          <w:szCs w:val="24"/>
        </w:rPr>
        <w:t>procentowe roztworu</w:t>
      </w:r>
    </w:p>
    <w:p w:rsidR="005B5B73" w:rsidRPr="002755EA" w:rsidRDefault="00F46E96" w:rsidP="00F46E96">
      <w:pPr>
        <w:shd w:val="clear" w:color="auto" w:fill="FFFFFF"/>
        <w:ind w:left="125" w:hanging="125"/>
        <w:rPr>
          <w:rFonts w:cstheme="minorHAnsi"/>
          <w:color w:val="000000"/>
          <w:spacing w:val="-2"/>
          <w:sz w:val="24"/>
          <w:szCs w:val="24"/>
        </w:rPr>
      </w:pPr>
      <w:r>
        <w:rPr>
          <w:rFonts w:cstheme="minorHAnsi"/>
          <w:color w:val="000000"/>
          <w:spacing w:val="-3"/>
          <w:sz w:val="24"/>
          <w:szCs w:val="24"/>
        </w:rPr>
        <w:t xml:space="preserve">            22. </w:t>
      </w:r>
      <w:r w:rsidR="005B5B73" w:rsidRPr="002755EA">
        <w:rPr>
          <w:rFonts w:cstheme="minorHAnsi"/>
          <w:color w:val="000000"/>
          <w:spacing w:val="-2"/>
          <w:sz w:val="24"/>
          <w:szCs w:val="24"/>
        </w:rPr>
        <w:t>Tlenki i wodorotlenki:</w:t>
      </w:r>
    </w:p>
    <w:p w:rsidR="00183612" w:rsidRPr="002755EA" w:rsidRDefault="00183612" w:rsidP="00B55766">
      <w:pPr>
        <w:shd w:val="clear" w:color="auto" w:fill="FFFFFF"/>
        <w:ind w:left="125" w:hanging="125"/>
        <w:rPr>
          <w:rFonts w:cstheme="minorHAnsi"/>
          <w:color w:val="000000"/>
          <w:spacing w:val="-2"/>
          <w:sz w:val="24"/>
          <w:szCs w:val="24"/>
        </w:rPr>
      </w:pPr>
      <w:r w:rsidRPr="002755EA">
        <w:rPr>
          <w:rFonts w:cstheme="minorHAnsi"/>
          <w:color w:val="000000"/>
          <w:spacing w:val="-2"/>
          <w:sz w:val="24"/>
          <w:szCs w:val="24"/>
        </w:rPr>
        <w:t xml:space="preserve">              - równania reakcji otrzymywania tlenków metali i niemetali</w:t>
      </w:r>
    </w:p>
    <w:p w:rsidR="00183612" w:rsidRDefault="00183612" w:rsidP="00B55766">
      <w:pPr>
        <w:shd w:val="clear" w:color="auto" w:fill="FFFFFF"/>
        <w:ind w:left="125" w:hanging="125"/>
        <w:rPr>
          <w:rFonts w:cstheme="minorHAnsi"/>
          <w:color w:val="000000"/>
          <w:spacing w:val="-2"/>
          <w:sz w:val="24"/>
          <w:szCs w:val="24"/>
        </w:rPr>
      </w:pPr>
      <w:r w:rsidRPr="002755EA">
        <w:rPr>
          <w:rFonts w:cstheme="minorHAnsi"/>
          <w:color w:val="000000"/>
          <w:spacing w:val="-2"/>
          <w:sz w:val="24"/>
          <w:szCs w:val="24"/>
        </w:rPr>
        <w:t xml:space="preserve">              - wzory, nazwy oraz dwie główne metody otrzymywania wod</w:t>
      </w:r>
      <w:r w:rsidR="00F46E96">
        <w:rPr>
          <w:rFonts w:cstheme="minorHAnsi"/>
          <w:color w:val="000000"/>
          <w:spacing w:val="-2"/>
          <w:sz w:val="24"/>
          <w:szCs w:val="24"/>
        </w:rPr>
        <w:t xml:space="preserve">orotlenków sodu, potasu i </w:t>
      </w:r>
    </w:p>
    <w:p w:rsidR="00F46E96" w:rsidRPr="002755EA" w:rsidRDefault="00F46E96" w:rsidP="00B55766">
      <w:pPr>
        <w:shd w:val="clear" w:color="auto" w:fill="FFFFFF"/>
        <w:ind w:left="125" w:hanging="125"/>
        <w:rPr>
          <w:rFonts w:cstheme="minorHAnsi"/>
          <w:color w:val="000000"/>
          <w:spacing w:val="-2"/>
          <w:sz w:val="24"/>
          <w:szCs w:val="24"/>
        </w:rPr>
      </w:pPr>
      <w:r>
        <w:rPr>
          <w:rFonts w:cstheme="minorHAnsi"/>
          <w:color w:val="000000"/>
          <w:spacing w:val="-2"/>
          <w:sz w:val="24"/>
          <w:szCs w:val="24"/>
        </w:rPr>
        <w:t xml:space="preserve">                wapnia</w:t>
      </w:r>
    </w:p>
    <w:p w:rsidR="00183612" w:rsidRPr="002755EA" w:rsidRDefault="00183612" w:rsidP="00B55766">
      <w:pPr>
        <w:shd w:val="clear" w:color="auto" w:fill="FFFFFF"/>
        <w:ind w:left="125" w:hanging="125"/>
        <w:rPr>
          <w:rFonts w:cstheme="minorHAnsi"/>
          <w:color w:val="000000"/>
          <w:spacing w:val="-2"/>
          <w:sz w:val="24"/>
          <w:szCs w:val="24"/>
        </w:rPr>
      </w:pPr>
      <w:r w:rsidRPr="002755EA">
        <w:rPr>
          <w:rFonts w:cstheme="minorHAnsi"/>
          <w:color w:val="000000"/>
          <w:spacing w:val="-2"/>
          <w:sz w:val="24"/>
          <w:szCs w:val="24"/>
        </w:rPr>
        <w:t xml:space="preserve">              - równania reakcji dysocjacji elektrolitycznej wodorotlenków</w:t>
      </w:r>
    </w:p>
    <w:p w:rsidR="00183612" w:rsidRPr="002755EA" w:rsidRDefault="00183612" w:rsidP="00B55766">
      <w:pPr>
        <w:shd w:val="clear" w:color="auto" w:fill="FFFFFF"/>
        <w:ind w:left="125" w:hanging="125"/>
        <w:rPr>
          <w:rFonts w:cstheme="minorHAnsi"/>
          <w:color w:val="000000"/>
          <w:spacing w:val="-2"/>
          <w:sz w:val="24"/>
          <w:szCs w:val="24"/>
        </w:rPr>
      </w:pPr>
      <w:r w:rsidRPr="002755EA">
        <w:rPr>
          <w:rFonts w:cstheme="minorHAnsi"/>
          <w:color w:val="000000"/>
          <w:spacing w:val="-2"/>
          <w:sz w:val="24"/>
          <w:szCs w:val="24"/>
        </w:rPr>
        <w:lastRenderedPageBreak/>
        <w:t xml:space="preserve">              - </w:t>
      </w:r>
      <w:r w:rsidR="00D9700D" w:rsidRPr="002755EA">
        <w:rPr>
          <w:rFonts w:cstheme="minorHAnsi"/>
          <w:color w:val="000000"/>
          <w:spacing w:val="-2"/>
          <w:sz w:val="24"/>
          <w:szCs w:val="24"/>
        </w:rPr>
        <w:t>różnica międz</w:t>
      </w:r>
      <w:r w:rsidR="00F46E96">
        <w:rPr>
          <w:rFonts w:cstheme="minorHAnsi"/>
          <w:color w:val="000000"/>
          <w:spacing w:val="-2"/>
          <w:sz w:val="24"/>
          <w:szCs w:val="24"/>
        </w:rPr>
        <w:t>y pojęciem wodorotlenku a zasady</w:t>
      </w:r>
    </w:p>
    <w:p w:rsidR="00F46E96" w:rsidRDefault="00D9700D" w:rsidP="00B55766">
      <w:pPr>
        <w:shd w:val="clear" w:color="auto" w:fill="FFFFFF"/>
        <w:ind w:left="125" w:hanging="125"/>
        <w:rPr>
          <w:rFonts w:cstheme="minorHAnsi"/>
          <w:color w:val="000000"/>
          <w:spacing w:val="-2"/>
          <w:sz w:val="24"/>
          <w:szCs w:val="24"/>
        </w:rPr>
      </w:pPr>
      <w:r w:rsidRPr="002755EA">
        <w:rPr>
          <w:rFonts w:cstheme="minorHAnsi"/>
          <w:color w:val="000000"/>
          <w:spacing w:val="-2"/>
          <w:sz w:val="24"/>
          <w:szCs w:val="24"/>
        </w:rPr>
        <w:t xml:space="preserve">              - odczyn roztworu i podstawowe wskaźniki wskazujące d</w:t>
      </w:r>
      <w:r w:rsidR="00F46E96">
        <w:rPr>
          <w:rFonts w:cstheme="minorHAnsi"/>
          <w:color w:val="000000"/>
          <w:spacing w:val="-2"/>
          <w:sz w:val="24"/>
          <w:szCs w:val="24"/>
        </w:rPr>
        <w:t xml:space="preserve">any odczyn: papierek </w:t>
      </w:r>
      <w:proofErr w:type="spellStart"/>
      <w:r w:rsidR="00F46E96">
        <w:rPr>
          <w:rFonts w:cstheme="minorHAnsi"/>
          <w:color w:val="000000"/>
          <w:spacing w:val="-2"/>
          <w:sz w:val="24"/>
          <w:szCs w:val="24"/>
        </w:rPr>
        <w:t>uni</w:t>
      </w:r>
      <w:proofErr w:type="spellEnd"/>
      <w:r w:rsidR="00F46E96">
        <w:rPr>
          <w:rFonts w:cstheme="minorHAnsi"/>
          <w:color w:val="000000"/>
          <w:spacing w:val="-2"/>
          <w:sz w:val="24"/>
          <w:szCs w:val="24"/>
        </w:rPr>
        <w:t>-</w:t>
      </w:r>
    </w:p>
    <w:p w:rsidR="00D9700D" w:rsidRPr="002755EA" w:rsidRDefault="00F46E96" w:rsidP="00B55766">
      <w:pPr>
        <w:shd w:val="clear" w:color="auto" w:fill="FFFFFF"/>
        <w:ind w:left="125" w:hanging="125"/>
        <w:rPr>
          <w:rFonts w:cstheme="minorHAnsi"/>
          <w:color w:val="000000"/>
          <w:spacing w:val="-2"/>
          <w:sz w:val="24"/>
          <w:szCs w:val="24"/>
        </w:rPr>
      </w:pPr>
      <w:r>
        <w:rPr>
          <w:rFonts w:cstheme="minorHAnsi"/>
          <w:color w:val="000000"/>
          <w:spacing w:val="-2"/>
          <w:sz w:val="24"/>
          <w:szCs w:val="24"/>
        </w:rPr>
        <w:t xml:space="preserve">               - </w:t>
      </w:r>
      <w:proofErr w:type="spellStart"/>
      <w:r>
        <w:rPr>
          <w:rFonts w:cstheme="minorHAnsi"/>
          <w:color w:val="000000"/>
          <w:spacing w:val="-2"/>
          <w:sz w:val="24"/>
          <w:szCs w:val="24"/>
        </w:rPr>
        <w:t>wersalny</w:t>
      </w:r>
      <w:proofErr w:type="spellEnd"/>
      <w:r>
        <w:rPr>
          <w:rFonts w:cstheme="minorHAnsi"/>
          <w:color w:val="000000"/>
          <w:spacing w:val="-2"/>
          <w:sz w:val="24"/>
          <w:szCs w:val="24"/>
        </w:rPr>
        <w:t>,</w:t>
      </w:r>
      <w:r w:rsidR="00D9700D" w:rsidRPr="002755EA">
        <w:rPr>
          <w:rFonts w:cstheme="minorHAnsi"/>
          <w:color w:val="000000"/>
          <w:spacing w:val="-2"/>
          <w:sz w:val="24"/>
          <w:szCs w:val="24"/>
        </w:rPr>
        <w:t xml:space="preserve"> fenoloftaleina oranż metylowy</w:t>
      </w:r>
    </w:p>
    <w:p w:rsidR="00B55766" w:rsidRPr="002755EA" w:rsidRDefault="00B55766" w:rsidP="00B55766">
      <w:pPr>
        <w:shd w:val="clear" w:color="auto" w:fill="FFFFFF"/>
        <w:ind w:left="125" w:hanging="125"/>
        <w:rPr>
          <w:rFonts w:eastAsia="Times New Roman" w:cstheme="minorHAnsi"/>
          <w:bCs/>
          <w:color w:val="000000"/>
          <w:spacing w:val="-1"/>
          <w:sz w:val="24"/>
          <w:szCs w:val="24"/>
          <w:lang w:eastAsia="pl-PL"/>
        </w:rPr>
      </w:pPr>
    </w:p>
    <w:p w:rsidR="00255F2D" w:rsidRDefault="00255F2D" w:rsidP="00E525BF">
      <w:pPr>
        <w:shd w:val="clear" w:color="auto" w:fill="FFFFFF"/>
        <w:ind w:left="125" w:hanging="125"/>
        <w:rPr>
          <w:color w:val="000000"/>
          <w:spacing w:val="-2"/>
          <w:sz w:val="28"/>
          <w:szCs w:val="28"/>
        </w:rPr>
      </w:pPr>
    </w:p>
    <w:p w:rsidR="00E525BF" w:rsidRPr="00255F2D" w:rsidRDefault="00255F2D" w:rsidP="00255F2D">
      <w:pPr>
        <w:shd w:val="clear" w:color="auto" w:fill="FFFFFF"/>
        <w:ind w:left="125" w:hanging="125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pl-PL"/>
        </w:rPr>
      </w:pPr>
      <w:r>
        <w:rPr>
          <w:color w:val="000000"/>
          <w:spacing w:val="-2"/>
          <w:sz w:val="28"/>
          <w:szCs w:val="28"/>
        </w:rPr>
        <w:t xml:space="preserve">            </w:t>
      </w:r>
    </w:p>
    <w:p w:rsidR="00FB0552" w:rsidRPr="00FB0552" w:rsidRDefault="00FB0552" w:rsidP="00FB0552">
      <w:pPr>
        <w:pStyle w:val="Akapitzlist"/>
        <w:rPr>
          <w:sz w:val="28"/>
          <w:szCs w:val="28"/>
        </w:rPr>
      </w:pPr>
    </w:p>
    <w:p w:rsidR="00FB0552" w:rsidRPr="003159C3" w:rsidRDefault="00FB0552" w:rsidP="003159C3">
      <w:pPr>
        <w:pStyle w:val="Akapitzlist"/>
        <w:rPr>
          <w:sz w:val="28"/>
          <w:szCs w:val="28"/>
        </w:rPr>
      </w:pPr>
    </w:p>
    <w:p w:rsidR="000F6267" w:rsidRDefault="000F6267"/>
    <w:sectPr w:rsidR="000F62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23267C"/>
    <w:multiLevelType w:val="hybridMultilevel"/>
    <w:tmpl w:val="96B63C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0F7766"/>
    <w:multiLevelType w:val="hybridMultilevel"/>
    <w:tmpl w:val="036A6654"/>
    <w:lvl w:ilvl="0" w:tplc="518A99C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9A6651F"/>
    <w:multiLevelType w:val="hybridMultilevel"/>
    <w:tmpl w:val="036A6654"/>
    <w:lvl w:ilvl="0" w:tplc="518A99C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B5676FA"/>
    <w:multiLevelType w:val="hybridMultilevel"/>
    <w:tmpl w:val="036A6654"/>
    <w:lvl w:ilvl="0" w:tplc="518A99C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70516A4"/>
    <w:multiLevelType w:val="hybridMultilevel"/>
    <w:tmpl w:val="D08652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3628F1"/>
    <w:multiLevelType w:val="hybridMultilevel"/>
    <w:tmpl w:val="036A6654"/>
    <w:lvl w:ilvl="0" w:tplc="518A99C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9C3"/>
    <w:rsid w:val="000F5562"/>
    <w:rsid w:val="000F6267"/>
    <w:rsid w:val="00183612"/>
    <w:rsid w:val="00255F2D"/>
    <w:rsid w:val="002755EA"/>
    <w:rsid w:val="00301FE5"/>
    <w:rsid w:val="003159C3"/>
    <w:rsid w:val="0032795B"/>
    <w:rsid w:val="003A5677"/>
    <w:rsid w:val="003F036F"/>
    <w:rsid w:val="004658FF"/>
    <w:rsid w:val="005016B8"/>
    <w:rsid w:val="005B5B73"/>
    <w:rsid w:val="0070152E"/>
    <w:rsid w:val="0095392E"/>
    <w:rsid w:val="00B55766"/>
    <w:rsid w:val="00D27B5A"/>
    <w:rsid w:val="00D9700D"/>
    <w:rsid w:val="00E525BF"/>
    <w:rsid w:val="00F46E96"/>
    <w:rsid w:val="00FB0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D2F70"/>
  <w15:chartTrackingRefBased/>
  <w15:docId w15:val="{1D084F85-20DD-4083-9BE9-AA3839084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159C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159C3"/>
    <w:pPr>
      <w:ind w:left="720"/>
      <w:contextualSpacing/>
    </w:pPr>
  </w:style>
  <w:style w:type="table" w:styleId="Tabela-Siatka">
    <w:name w:val="Table Grid"/>
    <w:basedOn w:val="Standardowy"/>
    <w:uiPriority w:val="39"/>
    <w:rsid w:val="00701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501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3F03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39"/>
    <w:rsid w:val="003279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4">
    <w:name w:val="Tabela - Siatka4"/>
    <w:basedOn w:val="Standardowy"/>
    <w:next w:val="Tabela-Siatka"/>
    <w:uiPriority w:val="39"/>
    <w:rsid w:val="003279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3</Pages>
  <Words>759</Words>
  <Characters>4560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4</cp:revision>
  <dcterms:created xsi:type="dcterms:W3CDTF">2025-03-09T14:05:00Z</dcterms:created>
  <dcterms:modified xsi:type="dcterms:W3CDTF">2025-06-25T13:24:00Z</dcterms:modified>
</cp:coreProperties>
</file>