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781B" w:rsidRDefault="00E43C77">
      <w:pPr>
        <w:rPr>
          <w:b/>
          <w:sz w:val="28"/>
          <w:szCs w:val="28"/>
        </w:rPr>
      </w:pPr>
      <w:r>
        <w:rPr>
          <w:b/>
          <w:sz w:val="28"/>
          <w:szCs w:val="28"/>
        </w:rPr>
        <w:t>Zagadnienia egzaminacyjne z chemii dla klasy 8.</w:t>
      </w:r>
    </w:p>
    <w:p w:rsidR="00E43C77" w:rsidRPr="00C12470" w:rsidRDefault="00E43C77">
      <w:pPr>
        <w:rPr>
          <w:rFonts w:cstheme="minorHAnsi"/>
          <w:b/>
          <w:sz w:val="24"/>
          <w:szCs w:val="24"/>
        </w:rPr>
      </w:pPr>
    </w:p>
    <w:p w:rsidR="00E43C77" w:rsidRPr="00C12470" w:rsidRDefault="00E43C77">
      <w:pPr>
        <w:rPr>
          <w:rFonts w:cstheme="minorHAnsi"/>
          <w:b/>
          <w:sz w:val="24"/>
          <w:szCs w:val="24"/>
        </w:rPr>
      </w:pPr>
    </w:p>
    <w:p w:rsidR="00E43C77" w:rsidRPr="00C12470" w:rsidRDefault="00E43C77" w:rsidP="00E43C77">
      <w:pPr>
        <w:pStyle w:val="Akapitzlist"/>
        <w:numPr>
          <w:ilvl w:val="0"/>
          <w:numId w:val="1"/>
        </w:numPr>
        <w:rPr>
          <w:rFonts w:cstheme="minorHAnsi"/>
          <w:sz w:val="24"/>
          <w:szCs w:val="24"/>
        </w:rPr>
      </w:pPr>
      <w:r w:rsidRPr="00C12470">
        <w:rPr>
          <w:rFonts w:cstheme="minorHAnsi"/>
          <w:sz w:val="24"/>
          <w:szCs w:val="24"/>
        </w:rPr>
        <w:t>Wzory i nazwy kwasów- zapisywanie wzorów sumarycznych kwasów: HCl, H</w:t>
      </w:r>
      <w:r w:rsidRPr="00C12470">
        <w:rPr>
          <w:rFonts w:cstheme="minorHAnsi"/>
          <w:sz w:val="24"/>
          <w:szCs w:val="24"/>
          <w:vertAlign w:val="subscript"/>
        </w:rPr>
        <w:t>2</w:t>
      </w:r>
      <w:r w:rsidRPr="00C12470">
        <w:rPr>
          <w:rFonts w:cstheme="minorHAnsi"/>
          <w:sz w:val="24"/>
          <w:szCs w:val="24"/>
        </w:rPr>
        <w:t>S, HNO</w:t>
      </w:r>
      <w:r w:rsidRPr="00C12470">
        <w:rPr>
          <w:rFonts w:cstheme="minorHAnsi"/>
          <w:sz w:val="24"/>
          <w:szCs w:val="24"/>
          <w:vertAlign w:val="subscript"/>
        </w:rPr>
        <w:t>3</w:t>
      </w:r>
      <w:r w:rsidRPr="00C12470">
        <w:rPr>
          <w:rFonts w:cstheme="minorHAnsi"/>
          <w:sz w:val="24"/>
          <w:szCs w:val="24"/>
        </w:rPr>
        <w:t>, H</w:t>
      </w:r>
      <w:r w:rsidRPr="00C12470">
        <w:rPr>
          <w:rFonts w:cstheme="minorHAnsi"/>
          <w:sz w:val="24"/>
          <w:szCs w:val="24"/>
          <w:vertAlign w:val="subscript"/>
        </w:rPr>
        <w:t>2</w:t>
      </w:r>
      <w:r w:rsidRPr="00C12470">
        <w:rPr>
          <w:rFonts w:cstheme="minorHAnsi"/>
          <w:sz w:val="24"/>
          <w:szCs w:val="24"/>
        </w:rPr>
        <w:t>SO</w:t>
      </w:r>
      <w:r w:rsidRPr="00C12470">
        <w:rPr>
          <w:rFonts w:cstheme="minorHAnsi"/>
          <w:sz w:val="24"/>
          <w:szCs w:val="24"/>
          <w:vertAlign w:val="subscript"/>
        </w:rPr>
        <w:t>3</w:t>
      </w:r>
      <w:r w:rsidRPr="00C12470">
        <w:rPr>
          <w:rFonts w:cstheme="minorHAnsi"/>
          <w:sz w:val="24"/>
          <w:szCs w:val="24"/>
        </w:rPr>
        <w:t>, H</w:t>
      </w:r>
      <w:r w:rsidRPr="00C12470">
        <w:rPr>
          <w:rFonts w:cstheme="minorHAnsi"/>
          <w:sz w:val="24"/>
          <w:szCs w:val="24"/>
          <w:vertAlign w:val="subscript"/>
        </w:rPr>
        <w:t>2</w:t>
      </w:r>
      <w:r w:rsidRPr="00C12470">
        <w:rPr>
          <w:rFonts w:cstheme="minorHAnsi"/>
          <w:sz w:val="24"/>
          <w:szCs w:val="24"/>
        </w:rPr>
        <w:t>SO</w:t>
      </w:r>
      <w:r w:rsidRPr="00C12470">
        <w:rPr>
          <w:rFonts w:cstheme="minorHAnsi"/>
          <w:sz w:val="24"/>
          <w:szCs w:val="24"/>
          <w:vertAlign w:val="subscript"/>
        </w:rPr>
        <w:t>4</w:t>
      </w:r>
      <w:r w:rsidRPr="00C12470">
        <w:rPr>
          <w:rFonts w:cstheme="minorHAnsi"/>
          <w:sz w:val="24"/>
          <w:szCs w:val="24"/>
        </w:rPr>
        <w:t>, H</w:t>
      </w:r>
      <w:r w:rsidRPr="00C12470">
        <w:rPr>
          <w:rFonts w:cstheme="minorHAnsi"/>
          <w:sz w:val="24"/>
          <w:szCs w:val="24"/>
          <w:vertAlign w:val="subscript"/>
        </w:rPr>
        <w:t>2</w:t>
      </w:r>
      <w:r w:rsidRPr="00C12470">
        <w:rPr>
          <w:rFonts w:cstheme="minorHAnsi"/>
          <w:sz w:val="24"/>
          <w:szCs w:val="24"/>
        </w:rPr>
        <w:t>CO</w:t>
      </w:r>
      <w:r w:rsidRPr="00C12470">
        <w:rPr>
          <w:rFonts w:cstheme="minorHAnsi"/>
          <w:sz w:val="24"/>
          <w:szCs w:val="24"/>
          <w:vertAlign w:val="subscript"/>
        </w:rPr>
        <w:t>3</w:t>
      </w:r>
      <w:r w:rsidRPr="00C12470">
        <w:rPr>
          <w:rFonts w:cstheme="minorHAnsi"/>
          <w:sz w:val="24"/>
          <w:szCs w:val="24"/>
        </w:rPr>
        <w:t>, H</w:t>
      </w:r>
      <w:r w:rsidRPr="00C12470">
        <w:rPr>
          <w:rFonts w:cstheme="minorHAnsi"/>
          <w:sz w:val="24"/>
          <w:szCs w:val="24"/>
          <w:vertAlign w:val="subscript"/>
        </w:rPr>
        <w:t>3</w:t>
      </w:r>
      <w:r w:rsidRPr="00C12470">
        <w:rPr>
          <w:rFonts w:cstheme="minorHAnsi"/>
          <w:sz w:val="24"/>
          <w:szCs w:val="24"/>
        </w:rPr>
        <w:t>PO</w:t>
      </w:r>
      <w:r w:rsidRPr="00C12470">
        <w:rPr>
          <w:rFonts w:cstheme="minorHAnsi"/>
          <w:sz w:val="24"/>
          <w:szCs w:val="24"/>
          <w:vertAlign w:val="subscript"/>
        </w:rPr>
        <w:t>4</w:t>
      </w:r>
      <w:r w:rsidRPr="00C12470">
        <w:rPr>
          <w:rFonts w:cstheme="minorHAnsi"/>
          <w:sz w:val="24"/>
          <w:szCs w:val="24"/>
        </w:rPr>
        <w:t xml:space="preserve"> oraz znajomość ich nazw.</w:t>
      </w:r>
    </w:p>
    <w:p w:rsidR="00E43C77" w:rsidRPr="00C12470" w:rsidRDefault="00E43C77" w:rsidP="00E43C77">
      <w:pPr>
        <w:pStyle w:val="Akapitzlist"/>
        <w:numPr>
          <w:ilvl w:val="0"/>
          <w:numId w:val="1"/>
        </w:numPr>
        <w:rPr>
          <w:rFonts w:cstheme="minorHAnsi"/>
          <w:sz w:val="24"/>
          <w:szCs w:val="24"/>
        </w:rPr>
      </w:pPr>
      <w:r w:rsidRPr="00C12470">
        <w:rPr>
          <w:rFonts w:cstheme="minorHAnsi"/>
          <w:sz w:val="24"/>
          <w:szCs w:val="24"/>
        </w:rPr>
        <w:t>Kwasy beztlenowe- wzory i nazwy kwasów: HCl, H</w:t>
      </w:r>
      <w:r w:rsidRPr="00C12470">
        <w:rPr>
          <w:rFonts w:cstheme="minorHAnsi"/>
          <w:sz w:val="24"/>
          <w:szCs w:val="24"/>
          <w:vertAlign w:val="subscript"/>
        </w:rPr>
        <w:t>2</w:t>
      </w:r>
      <w:r w:rsidRPr="00C12470">
        <w:rPr>
          <w:rFonts w:cstheme="minorHAnsi"/>
          <w:sz w:val="24"/>
          <w:szCs w:val="24"/>
        </w:rPr>
        <w:t>S, właśc</w:t>
      </w:r>
      <w:r w:rsidR="00C12470">
        <w:rPr>
          <w:rFonts w:cstheme="minorHAnsi"/>
          <w:sz w:val="24"/>
          <w:szCs w:val="24"/>
        </w:rPr>
        <w:t>iwości i zastosowania tych kwasó</w:t>
      </w:r>
      <w:r w:rsidRPr="00C12470">
        <w:rPr>
          <w:rFonts w:cstheme="minorHAnsi"/>
          <w:sz w:val="24"/>
          <w:szCs w:val="24"/>
        </w:rPr>
        <w:t>w</w:t>
      </w:r>
    </w:p>
    <w:p w:rsidR="00E43C77" w:rsidRPr="00C12470" w:rsidRDefault="00E43C77" w:rsidP="00E43C77">
      <w:pPr>
        <w:pStyle w:val="Akapitzlist"/>
        <w:numPr>
          <w:ilvl w:val="0"/>
          <w:numId w:val="1"/>
        </w:numPr>
        <w:rPr>
          <w:rFonts w:cstheme="minorHAnsi"/>
          <w:sz w:val="24"/>
          <w:szCs w:val="24"/>
        </w:rPr>
      </w:pPr>
      <w:r w:rsidRPr="00C12470">
        <w:rPr>
          <w:rFonts w:cstheme="minorHAnsi"/>
          <w:sz w:val="24"/>
          <w:szCs w:val="24"/>
        </w:rPr>
        <w:t>Kwas siarkowy(IV) i kwas siarkowy(VI) – kwasy tlenowe siarki- zapisywanie wzorów sumarycznych kwasów: H</w:t>
      </w:r>
      <w:r w:rsidRPr="00C12470">
        <w:rPr>
          <w:rFonts w:cstheme="minorHAnsi"/>
          <w:sz w:val="24"/>
          <w:szCs w:val="24"/>
          <w:vertAlign w:val="subscript"/>
        </w:rPr>
        <w:t>2</w:t>
      </w:r>
      <w:r w:rsidRPr="00C12470">
        <w:rPr>
          <w:rFonts w:cstheme="minorHAnsi"/>
          <w:sz w:val="24"/>
          <w:szCs w:val="24"/>
        </w:rPr>
        <w:t>SO</w:t>
      </w:r>
      <w:r w:rsidRPr="00C12470">
        <w:rPr>
          <w:rFonts w:cstheme="minorHAnsi"/>
          <w:sz w:val="24"/>
          <w:szCs w:val="24"/>
          <w:vertAlign w:val="subscript"/>
        </w:rPr>
        <w:t>3</w:t>
      </w:r>
      <w:r w:rsidRPr="00C12470">
        <w:rPr>
          <w:rFonts w:cstheme="minorHAnsi"/>
          <w:sz w:val="24"/>
          <w:szCs w:val="24"/>
        </w:rPr>
        <w:t>, H</w:t>
      </w:r>
      <w:r w:rsidRPr="00C12470">
        <w:rPr>
          <w:rFonts w:cstheme="minorHAnsi"/>
          <w:sz w:val="24"/>
          <w:szCs w:val="24"/>
          <w:vertAlign w:val="subscript"/>
        </w:rPr>
        <w:t>2</w:t>
      </w:r>
      <w:r w:rsidRPr="00C12470">
        <w:rPr>
          <w:rFonts w:cstheme="minorHAnsi"/>
          <w:sz w:val="24"/>
          <w:szCs w:val="24"/>
        </w:rPr>
        <w:t>SO</w:t>
      </w:r>
      <w:r w:rsidRPr="00C12470">
        <w:rPr>
          <w:rFonts w:cstheme="minorHAnsi"/>
          <w:sz w:val="24"/>
          <w:szCs w:val="24"/>
          <w:vertAlign w:val="subscript"/>
        </w:rPr>
        <w:t>4</w:t>
      </w:r>
      <w:r w:rsidRPr="00C12470">
        <w:rPr>
          <w:rFonts w:cstheme="minorHAnsi"/>
          <w:sz w:val="24"/>
          <w:szCs w:val="24"/>
        </w:rPr>
        <w:t xml:space="preserve"> oraz ich nazywanie</w:t>
      </w:r>
      <w:r w:rsidR="009549B2" w:rsidRPr="00C12470">
        <w:rPr>
          <w:rFonts w:cstheme="minorHAnsi"/>
          <w:sz w:val="24"/>
          <w:szCs w:val="24"/>
        </w:rPr>
        <w:t>, właściwości i zastosowania tych kwasów</w:t>
      </w:r>
    </w:p>
    <w:p w:rsidR="009549B2" w:rsidRPr="00C12470" w:rsidRDefault="009549B2" w:rsidP="009549B2">
      <w:pPr>
        <w:pStyle w:val="Akapitzlist"/>
        <w:numPr>
          <w:ilvl w:val="0"/>
          <w:numId w:val="1"/>
        </w:numPr>
        <w:rPr>
          <w:rFonts w:cstheme="minorHAnsi"/>
          <w:sz w:val="24"/>
          <w:szCs w:val="24"/>
        </w:rPr>
      </w:pPr>
      <w:r w:rsidRPr="00C12470">
        <w:rPr>
          <w:rFonts w:cstheme="minorHAnsi"/>
          <w:sz w:val="24"/>
          <w:szCs w:val="24"/>
        </w:rPr>
        <w:t xml:space="preserve">Przykłady innych kwasów tlenowych- </w:t>
      </w:r>
      <w:r w:rsidRPr="00C12470">
        <w:rPr>
          <w:rStyle w:val="fontstyle01"/>
          <w:rFonts w:asciiTheme="minorHAnsi" w:hAnsiTheme="minorHAnsi" w:cstheme="minorHAnsi"/>
        </w:rPr>
        <w:t>zapisywanie wzorów sumarycznych kwasów: HNO₃,H</w:t>
      </w:r>
      <w:r w:rsidRPr="00C12470">
        <w:rPr>
          <w:rStyle w:val="fontstyle01"/>
          <w:rFonts w:asciiTheme="minorHAnsi" w:hAnsiTheme="minorHAnsi" w:cstheme="minorHAnsi"/>
          <w:vertAlign w:val="subscript"/>
        </w:rPr>
        <w:t>2</w:t>
      </w:r>
      <w:r w:rsidRPr="00C12470">
        <w:rPr>
          <w:rStyle w:val="fontstyle01"/>
          <w:rFonts w:asciiTheme="minorHAnsi" w:hAnsiTheme="minorHAnsi" w:cstheme="minorHAnsi"/>
        </w:rPr>
        <w:t>CO</w:t>
      </w:r>
      <w:r w:rsidRPr="00C12470">
        <w:rPr>
          <w:rStyle w:val="fontstyle01"/>
          <w:rFonts w:asciiTheme="minorHAnsi" w:hAnsiTheme="minorHAnsi" w:cstheme="minorHAnsi"/>
          <w:vertAlign w:val="subscript"/>
        </w:rPr>
        <w:t>3</w:t>
      </w:r>
      <w:r w:rsidRPr="00C12470">
        <w:rPr>
          <w:rStyle w:val="fontstyle01"/>
          <w:rFonts w:asciiTheme="minorHAnsi" w:hAnsiTheme="minorHAnsi" w:cstheme="minorHAnsi"/>
        </w:rPr>
        <w:t>, H</w:t>
      </w:r>
      <w:r w:rsidRPr="00C12470">
        <w:rPr>
          <w:rStyle w:val="fontstyle01"/>
          <w:rFonts w:asciiTheme="minorHAnsi" w:hAnsiTheme="minorHAnsi" w:cstheme="minorHAnsi"/>
          <w:vertAlign w:val="subscript"/>
        </w:rPr>
        <w:t>3</w:t>
      </w:r>
      <w:r w:rsidRPr="00C12470">
        <w:rPr>
          <w:rStyle w:val="fontstyle01"/>
          <w:rFonts w:asciiTheme="minorHAnsi" w:hAnsiTheme="minorHAnsi" w:cstheme="minorHAnsi"/>
        </w:rPr>
        <w:t>PO</w:t>
      </w:r>
      <w:r w:rsidRPr="00C12470">
        <w:rPr>
          <w:rStyle w:val="fontstyle01"/>
          <w:rFonts w:asciiTheme="minorHAnsi" w:hAnsiTheme="minorHAnsi" w:cstheme="minorHAnsi"/>
          <w:vertAlign w:val="subscript"/>
        </w:rPr>
        <w:t>4</w:t>
      </w:r>
      <w:r w:rsidRPr="00C12470">
        <w:rPr>
          <w:rStyle w:val="fontstyle01"/>
          <w:rFonts w:asciiTheme="minorHAnsi" w:hAnsiTheme="minorHAnsi" w:cstheme="minorHAnsi"/>
        </w:rPr>
        <w:t xml:space="preserve"> oraz ich nazywanie, zapisywanie odpowiednich równań reakcji w formie cząsteczkowej otrzymywania tych kwasów, </w:t>
      </w:r>
      <w:r w:rsidRPr="00C12470">
        <w:rPr>
          <w:rFonts w:cstheme="minorHAnsi"/>
          <w:sz w:val="24"/>
          <w:szCs w:val="24"/>
        </w:rPr>
        <w:t>doświadczenie pozwalające potwierdzić obecność białka za pomocą stężonego roztworu kwasu azotowego(V) w różnych produktach spożywczych</w:t>
      </w:r>
    </w:p>
    <w:p w:rsidR="009549B2" w:rsidRPr="00C12470" w:rsidRDefault="009549B2" w:rsidP="009549B2">
      <w:pPr>
        <w:pStyle w:val="Akapitzlist"/>
        <w:numPr>
          <w:ilvl w:val="0"/>
          <w:numId w:val="1"/>
        </w:numPr>
        <w:rPr>
          <w:rStyle w:val="fontstyle01"/>
          <w:rFonts w:asciiTheme="minorHAnsi" w:hAnsiTheme="minorHAnsi" w:cstheme="minorHAnsi"/>
          <w:color w:val="auto"/>
        </w:rPr>
      </w:pPr>
      <w:r w:rsidRPr="00C12470">
        <w:rPr>
          <w:rFonts w:cstheme="minorHAnsi"/>
          <w:sz w:val="24"/>
          <w:szCs w:val="24"/>
        </w:rPr>
        <w:t xml:space="preserve">Proces dysocjacji elektrolitycznej kwasów- </w:t>
      </w:r>
      <w:r w:rsidRPr="00C12470">
        <w:rPr>
          <w:rStyle w:val="fontstyle01"/>
          <w:rFonts w:asciiTheme="minorHAnsi" w:hAnsiTheme="minorHAnsi" w:cstheme="minorHAnsi"/>
        </w:rPr>
        <w:t>równania dysocjacji elektrolitycznej kwasów (w formie stopniowej dla H</w:t>
      </w:r>
      <w:r w:rsidRPr="00C12470">
        <w:rPr>
          <w:rStyle w:val="fontstyle01"/>
          <w:rFonts w:asciiTheme="minorHAnsi" w:hAnsiTheme="minorHAnsi" w:cstheme="minorHAnsi"/>
          <w:vertAlign w:val="subscript"/>
        </w:rPr>
        <w:t>2</w:t>
      </w:r>
      <w:r w:rsidRPr="00C12470">
        <w:rPr>
          <w:rStyle w:val="fontstyle01"/>
          <w:rFonts w:asciiTheme="minorHAnsi" w:hAnsiTheme="minorHAnsi" w:cstheme="minorHAnsi"/>
        </w:rPr>
        <w:t>S, H</w:t>
      </w:r>
      <w:r w:rsidRPr="00C12470">
        <w:rPr>
          <w:rStyle w:val="fontstyle01"/>
          <w:rFonts w:asciiTheme="minorHAnsi" w:hAnsiTheme="minorHAnsi" w:cstheme="minorHAnsi"/>
          <w:vertAlign w:val="subscript"/>
        </w:rPr>
        <w:t>2</w:t>
      </w:r>
      <w:r w:rsidRPr="00C12470">
        <w:rPr>
          <w:rStyle w:val="fontstyle01"/>
          <w:rFonts w:asciiTheme="minorHAnsi" w:hAnsiTheme="minorHAnsi" w:cstheme="minorHAnsi"/>
        </w:rPr>
        <w:t>CO</w:t>
      </w:r>
      <w:r w:rsidRPr="00C12470">
        <w:rPr>
          <w:rStyle w:val="fontstyle01"/>
          <w:rFonts w:asciiTheme="minorHAnsi" w:hAnsiTheme="minorHAnsi" w:cstheme="minorHAnsi"/>
          <w:vertAlign w:val="subscript"/>
        </w:rPr>
        <w:t>3</w:t>
      </w:r>
      <w:r w:rsidRPr="00C12470">
        <w:rPr>
          <w:rStyle w:val="fontstyle01"/>
          <w:rFonts w:asciiTheme="minorHAnsi" w:hAnsiTheme="minorHAnsi" w:cstheme="minorHAnsi"/>
        </w:rPr>
        <w:t>)</w:t>
      </w:r>
    </w:p>
    <w:p w:rsidR="00FD5E01" w:rsidRPr="00C12470" w:rsidRDefault="009549B2" w:rsidP="00FD5E01">
      <w:pPr>
        <w:pStyle w:val="Akapitzlist"/>
        <w:numPr>
          <w:ilvl w:val="0"/>
          <w:numId w:val="1"/>
        </w:numPr>
        <w:rPr>
          <w:rFonts w:cstheme="minorHAnsi"/>
          <w:sz w:val="24"/>
          <w:szCs w:val="24"/>
        </w:rPr>
      </w:pPr>
      <w:r w:rsidRPr="00C12470">
        <w:rPr>
          <w:rFonts w:cstheme="minorHAnsi"/>
          <w:sz w:val="24"/>
          <w:szCs w:val="24"/>
        </w:rPr>
        <w:t xml:space="preserve">Porównanie właściwości kwasów- </w:t>
      </w:r>
      <w:r w:rsidR="00FD5E01" w:rsidRPr="00C12470">
        <w:rPr>
          <w:rFonts w:cstheme="minorHAnsi"/>
          <w:sz w:val="24"/>
          <w:szCs w:val="24"/>
        </w:rPr>
        <w:t xml:space="preserve">właściwości </w:t>
      </w:r>
      <w:r w:rsidR="00FD5E01" w:rsidRPr="00C12470">
        <w:rPr>
          <w:rStyle w:val="fontstyle01"/>
          <w:rFonts w:asciiTheme="minorHAnsi" w:hAnsiTheme="minorHAnsi" w:cstheme="minorHAnsi"/>
        </w:rPr>
        <w:t>niektórych kwasów (np. HCl, H</w:t>
      </w:r>
      <w:r w:rsidR="00FD5E01" w:rsidRPr="00C12470">
        <w:rPr>
          <w:rStyle w:val="fontstyle01"/>
          <w:rFonts w:asciiTheme="minorHAnsi" w:hAnsiTheme="minorHAnsi" w:cstheme="minorHAnsi"/>
          <w:vertAlign w:val="subscript"/>
        </w:rPr>
        <w:t>2</w:t>
      </w:r>
      <w:r w:rsidR="00FD5E01" w:rsidRPr="00C12470">
        <w:rPr>
          <w:rStyle w:val="fontstyle01"/>
          <w:rFonts w:asciiTheme="minorHAnsi" w:hAnsiTheme="minorHAnsi" w:cstheme="minorHAnsi"/>
        </w:rPr>
        <w:t>SO</w:t>
      </w:r>
      <w:r w:rsidR="00FD5E01" w:rsidRPr="00C12470">
        <w:rPr>
          <w:rStyle w:val="fontstyle01"/>
          <w:rFonts w:asciiTheme="minorHAnsi" w:hAnsiTheme="minorHAnsi" w:cstheme="minorHAnsi"/>
          <w:vertAlign w:val="subscript"/>
        </w:rPr>
        <w:t>4</w:t>
      </w:r>
      <w:r w:rsidR="00FD5E01" w:rsidRPr="00C12470">
        <w:rPr>
          <w:rStyle w:val="fontstyle01"/>
          <w:rFonts w:asciiTheme="minorHAnsi" w:hAnsiTheme="minorHAnsi" w:cstheme="minorHAnsi"/>
        </w:rPr>
        <w:t>)</w:t>
      </w:r>
    </w:p>
    <w:p w:rsidR="00FD5E01" w:rsidRPr="00C12470" w:rsidRDefault="00FD5E01" w:rsidP="00FD5E01">
      <w:pPr>
        <w:pStyle w:val="Akapitzlist"/>
        <w:numPr>
          <w:ilvl w:val="0"/>
          <w:numId w:val="1"/>
        </w:numPr>
        <w:rPr>
          <w:rStyle w:val="fontstyle01"/>
          <w:rFonts w:asciiTheme="minorHAnsi" w:hAnsiTheme="minorHAnsi" w:cstheme="minorHAnsi"/>
          <w:color w:val="auto"/>
        </w:rPr>
      </w:pPr>
      <w:r w:rsidRPr="00C12470">
        <w:rPr>
          <w:rFonts w:cstheme="minorHAnsi"/>
          <w:sz w:val="24"/>
          <w:szCs w:val="24"/>
        </w:rPr>
        <w:t xml:space="preserve">Odczyn roztworów – skala pH- </w:t>
      </w:r>
      <w:r w:rsidRPr="00C12470">
        <w:rPr>
          <w:rStyle w:val="fontstyle01"/>
          <w:rFonts w:asciiTheme="minorHAnsi" w:hAnsiTheme="minorHAnsi" w:cstheme="minorHAnsi"/>
        </w:rPr>
        <w:t>wskaźniki: fenoloftaleina, oranż metylowy, uniwersalny papierek wskaźnikowy, posługiwanie się skalą pH; interpretowanie wartości pH w ujęciu jakościowym (odczyn kwasowy, zasadowy, obojętny)</w:t>
      </w:r>
    </w:p>
    <w:p w:rsidR="009549B2" w:rsidRPr="00C12470" w:rsidRDefault="00FD5E01" w:rsidP="009549B2">
      <w:pPr>
        <w:pStyle w:val="Akapitzlist"/>
        <w:numPr>
          <w:ilvl w:val="0"/>
          <w:numId w:val="1"/>
        </w:numPr>
        <w:rPr>
          <w:rFonts w:cstheme="minorHAnsi"/>
          <w:sz w:val="24"/>
          <w:szCs w:val="24"/>
        </w:rPr>
      </w:pPr>
      <w:r w:rsidRPr="00C12470">
        <w:rPr>
          <w:rFonts w:cstheme="minorHAnsi"/>
          <w:sz w:val="24"/>
          <w:szCs w:val="24"/>
        </w:rPr>
        <w:t>Wzory i nazwy soli-</w:t>
      </w:r>
      <w:r w:rsidR="009C7139" w:rsidRPr="00C12470">
        <w:rPr>
          <w:rFonts w:cstheme="minorHAnsi"/>
          <w:sz w:val="24"/>
          <w:szCs w:val="24"/>
        </w:rPr>
        <w:t xml:space="preserve"> </w:t>
      </w:r>
      <w:r w:rsidRPr="00C12470">
        <w:rPr>
          <w:rFonts w:cstheme="minorHAnsi"/>
          <w:sz w:val="24"/>
          <w:szCs w:val="24"/>
        </w:rPr>
        <w:t>z</w:t>
      </w:r>
      <w:r w:rsidR="009C7139" w:rsidRPr="00C12470">
        <w:rPr>
          <w:rFonts w:cstheme="minorHAnsi"/>
          <w:sz w:val="24"/>
          <w:szCs w:val="24"/>
        </w:rPr>
        <w:t>apisywanie wzorów sumarycznych</w:t>
      </w:r>
      <w:r w:rsidRPr="00C12470">
        <w:rPr>
          <w:rFonts w:cstheme="minorHAnsi"/>
          <w:sz w:val="24"/>
          <w:szCs w:val="24"/>
        </w:rPr>
        <w:t xml:space="preserve"> soli: chlorków, siarczków, azotanów(V), siarczanów(IV), siarczanów(VI), węglanów, </w:t>
      </w:r>
      <w:r w:rsidR="009C7139" w:rsidRPr="00C12470">
        <w:rPr>
          <w:rFonts w:cstheme="minorHAnsi"/>
          <w:sz w:val="24"/>
          <w:szCs w:val="24"/>
        </w:rPr>
        <w:t>fosforanów(V)); tworzenie nazw</w:t>
      </w:r>
      <w:r w:rsidRPr="00C12470">
        <w:rPr>
          <w:rFonts w:cstheme="minorHAnsi"/>
          <w:sz w:val="24"/>
          <w:szCs w:val="24"/>
        </w:rPr>
        <w:t xml:space="preserve"> sol</w:t>
      </w:r>
      <w:r w:rsidR="009C7139" w:rsidRPr="00C12470">
        <w:rPr>
          <w:rFonts w:cstheme="minorHAnsi"/>
          <w:sz w:val="24"/>
          <w:szCs w:val="24"/>
        </w:rPr>
        <w:t>i na podstawie wzorów; tworzenie</w:t>
      </w:r>
      <w:r w:rsidRPr="00C12470">
        <w:rPr>
          <w:rFonts w:cstheme="minorHAnsi"/>
          <w:sz w:val="24"/>
          <w:szCs w:val="24"/>
        </w:rPr>
        <w:t xml:space="preserve"> i </w:t>
      </w:r>
      <w:r w:rsidR="009C7139" w:rsidRPr="00C12470">
        <w:rPr>
          <w:rFonts w:cstheme="minorHAnsi"/>
          <w:sz w:val="24"/>
          <w:szCs w:val="24"/>
        </w:rPr>
        <w:t>zapisywanie wzorów sumarycznych</w:t>
      </w:r>
      <w:r w:rsidRPr="00C12470">
        <w:rPr>
          <w:rFonts w:cstheme="minorHAnsi"/>
          <w:sz w:val="24"/>
          <w:szCs w:val="24"/>
        </w:rPr>
        <w:t xml:space="preserve"> soli na podstawie nazw</w:t>
      </w:r>
    </w:p>
    <w:p w:rsidR="009C7139" w:rsidRPr="00C12470" w:rsidRDefault="009C7139" w:rsidP="009549B2">
      <w:pPr>
        <w:pStyle w:val="Akapitzlist"/>
        <w:numPr>
          <w:ilvl w:val="0"/>
          <w:numId w:val="1"/>
        </w:numPr>
        <w:rPr>
          <w:rFonts w:cstheme="minorHAnsi"/>
          <w:sz w:val="24"/>
          <w:szCs w:val="24"/>
        </w:rPr>
      </w:pPr>
      <w:r w:rsidRPr="00C12470">
        <w:rPr>
          <w:rFonts w:cstheme="minorHAnsi"/>
          <w:sz w:val="24"/>
          <w:szCs w:val="24"/>
        </w:rPr>
        <w:t xml:space="preserve">Proces dysocjacji elektrolitycznej soli- </w:t>
      </w:r>
      <w:r w:rsidR="0095738A" w:rsidRPr="00C12470">
        <w:rPr>
          <w:rFonts w:cstheme="minorHAnsi"/>
          <w:sz w:val="24"/>
          <w:szCs w:val="24"/>
        </w:rPr>
        <w:t>równania dysocjacji elektrolitycznej soli rozpuszczalnych w wodzie</w:t>
      </w:r>
    </w:p>
    <w:p w:rsidR="0095738A" w:rsidRPr="00C12470" w:rsidRDefault="0095738A" w:rsidP="0095738A">
      <w:pPr>
        <w:pStyle w:val="Akapitzlist"/>
        <w:numPr>
          <w:ilvl w:val="0"/>
          <w:numId w:val="1"/>
        </w:numPr>
        <w:spacing w:line="276" w:lineRule="auto"/>
        <w:rPr>
          <w:rFonts w:cstheme="minorHAnsi"/>
          <w:sz w:val="24"/>
          <w:szCs w:val="24"/>
        </w:rPr>
      </w:pPr>
      <w:r w:rsidRPr="00C12470">
        <w:rPr>
          <w:rFonts w:cstheme="minorHAnsi"/>
          <w:sz w:val="24"/>
          <w:szCs w:val="24"/>
        </w:rPr>
        <w:t>Reakcje zobojętniania- równania reakcji zobojętniania w formie cząsteczkowej i jonowej</w:t>
      </w:r>
    </w:p>
    <w:p w:rsidR="0095738A" w:rsidRPr="00C12470" w:rsidRDefault="0095738A" w:rsidP="0095738A">
      <w:pPr>
        <w:pStyle w:val="Akapitzlist"/>
        <w:numPr>
          <w:ilvl w:val="0"/>
          <w:numId w:val="1"/>
        </w:numPr>
        <w:rPr>
          <w:rFonts w:cstheme="minorHAnsi"/>
          <w:sz w:val="24"/>
          <w:szCs w:val="24"/>
        </w:rPr>
      </w:pPr>
      <w:r w:rsidRPr="00C12470">
        <w:rPr>
          <w:rFonts w:cstheme="minorHAnsi"/>
          <w:sz w:val="24"/>
          <w:szCs w:val="24"/>
        </w:rPr>
        <w:t xml:space="preserve">Sposoby otrzymywania soli: reakcje metali z kwasami, reakcje tlenków metali z kwasami, reakcje wodorotlenków metali z tlenkami niemetali- równania reakcji otrzymywania soli wymienionymi sposobami w formie cząsteczkowej   </w:t>
      </w:r>
    </w:p>
    <w:p w:rsidR="0095738A" w:rsidRPr="00C12470" w:rsidRDefault="00AD61B3" w:rsidP="0095738A">
      <w:pPr>
        <w:pStyle w:val="Akapitzlist"/>
        <w:numPr>
          <w:ilvl w:val="0"/>
          <w:numId w:val="1"/>
        </w:numPr>
        <w:rPr>
          <w:rFonts w:cstheme="minorHAnsi"/>
          <w:sz w:val="24"/>
          <w:szCs w:val="24"/>
        </w:rPr>
      </w:pPr>
      <w:r w:rsidRPr="00C12470">
        <w:rPr>
          <w:rFonts w:cstheme="minorHAnsi"/>
          <w:sz w:val="24"/>
          <w:szCs w:val="24"/>
        </w:rPr>
        <w:t>Reakcje strąceniowe- odpowiednie równania reakcji w formie cząsteczkowej  pozwalające otrzymywać substancje trudno rozpuszczalne</w:t>
      </w:r>
    </w:p>
    <w:p w:rsidR="00AD61B3" w:rsidRPr="00C12470" w:rsidRDefault="00AD61B3" w:rsidP="0095738A">
      <w:pPr>
        <w:pStyle w:val="Akapitzlist"/>
        <w:numPr>
          <w:ilvl w:val="0"/>
          <w:numId w:val="1"/>
        </w:numPr>
        <w:rPr>
          <w:rFonts w:cstheme="minorHAnsi"/>
          <w:sz w:val="24"/>
          <w:szCs w:val="24"/>
        </w:rPr>
      </w:pPr>
      <w:r w:rsidRPr="00C12470">
        <w:rPr>
          <w:rFonts w:cstheme="minorHAnsi"/>
          <w:sz w:val="24"/>
          <w:szCs w:val="24"/>
        </w:rPr>
        <w:t xml:space="preserve">Porównanie właściwości soli i ich zastosowań- reakcje endotermiczne, </w:t>
      </w:r>
      <w:r w:rsidR="007E5ABC" w:rsidRPr="00C12470">
        <w:rPr>
          <w:rFonts w:cstheme="minorHAnsi"/>
          <w:sz w:val="24"/>
          <w:szCs w:val="24"/>
        </w:rPr>
        <w:t>zastosowania najważniejszych soli: chlorków, węglanów, azotanów(V), siarczanów(VI) i fosforanów(V)</w:t>
      </w:r>
    </w:p>
    <w:p w:rsidR="007E5ABC" w:rsidRPr="00C12470" w:rsidRDefault="007E5ABC" w:rsidP="0095738A">
      <w:pPr>
        <w:pStyle w:val="Akapitzlist"/>
        <w:numPr>
          <w:ilvl w:val="0"/>
          <w:numId w:val="1"/>
        </w:numPr>
        <w:rPr>
          <w:rFonts w:cstheme="minorHAnsi"/>
          <w:sz w:val="24"/>
          <w:szCs w:val="24"/>
        </w:rPr>
      </w:pPr>
      <w:r w:rsidRPr="00C12470">
        <w:rPr>
          <w:rFonts w:cstheme="minorHAnsi"/>
          <w:sz w:val="24"/>
          <w:szCs w:val="24"/>
        </w:rPr>
        <w:t>Naturalne źródła węglowodorów- produkty destylacji ropy naftowej i ich zastosowania</w:t>
      </w:r>
    </w:p>
    <w:p w:rsidR="00803818" w:rsidRPr="00C12470" w:rsidRDefault="007E5ABC" w:rsidP="00803818">
      <w:pPr>
        <w:pStyle w:val="Akapitzlist"/>
        <w:numPr>
          <w:ilvl w:val="0"/>
          <w:numId w:val="1"/>
        </w:numPr>
        <w:rPr>
          <w:rFonts w:cstheme="minorHAnsi"/>
          <w:sz w:val="24"/>
          <w:szCs w:val="24"/>
        </w:rPr>
      </w:pPr>
      <w:r w:rsidRPr="00C12470">
        <w:rPr>
          <w:rFonts w:cstheme="minorHAnsi"/>
          <w:sz w:val="24"/>
          <w:szCs w:val="24"/>
        </w:rPr>
        <w:t xml:space="preserve">Szereg homologiczny alkanów (węglowodorów nasyconych), alkenów i alkinów (węglowodorów nienasyconych)- </w:t>
      </w:r>
      <w:r w:rsidRPr="00C12470">
        <w:rPr>
          <w:rFonts w:cstheme="minorHAnsi"/>
          <w:color w:val="000000"/>
          <w:sz w:val="24"/>
          <w:szCs w:val="24"/>
        </w:rPr>
        <w:t>zapisywanie wzorów sumaryczny</w:t>
      </w:r>
      <w:r w:rsidR="00FB5A16" w:rsidRPr="00C12470">
        <w:rPr>
          <w:rFonts w:cstheme="minorHAnsi"/>
          <w:color w:val="000000"/>
          <w:sz w:val="24"/>
          <w:szCs w:val="24"/>
        </w:rPr>
        <w:t xml:space="preserve">ch alkanów, alkenów, alkinów o podanej liczbie atomów węgla lub wodoru, rysowanie wzorów </w:t>
      </w:r>
      <w:r w:rsidR="00FB5A16" w:rsidRPr="00C12470">
        <w:rPr>
          <w:rFonts w:cstheme="minorHAnsi"/>
          <w:color w:val="000000"/>
          <w:sz w:val="24"/>
          <w:szCs w:val="24"/>
        </w:rPr>
        <w:lastRenderedPageBreak/>
        <w:t xml:space="preserve">strukturalnych i półstrukturalnych (grupowych) </w:t>
      </w:r>
      <w:r w:rsidRPr="00C12470">
        <w:rPr>
          <w:rFonts w:cstheme="minorHAnsi"/>
          <w:color w:val="000000"/>
          <w:sz w:val="24"/>
          <w:szCs w:val="24"/>
        </w:rPr>
        <w:t xml:space="preserve"> o łańcuchach prostych do czterech atomów</w:t>
      </w:r>
      <w:r w:rsidR="00FB5A16" w:rsidRPr="00C12470">
        <w:rPr>
          <w:rFonts w:cstheme="minorHAnsi"/>
          <w:color w:val="000000"/>
          <w:sz w:val="24"/>
          <w:szCs w:val="24"/>
        </w:rPr>
        <w:t xml:space="preserve"> węgla w cząsteczce; podawanie ich nazw systematycznych, </w:t>
      </w:r>
    </w:p>
    <w:p w:rsidR="00803818" w:rsidRPr="00C12470" w:rsidRDefault="00803818" w:rsidP="00803818">
      <w:pPr>
        <w:pStyle w:val="Akapitzlist"/>
        <w:rPr>
          <w:rFonts w:cstheme="minorHAnsi"/>
          <w:color w:val="000000"/>
          <w:sz w:val="24"/>
          <w:szCs w:val="24"/>
        </w:rPr>
      </w:pPr>
      <w:r w:rsidRPr="00C12470">
        <w:rPr>
          <w:rFonts w:cstheme="minorHAnsi"/>
          <w:color w:val="000000"/>
          <w:sz w:val="24"/>
          <w:szCs w:val="24"/>
        </w:rPr>
        <w:t xml:space="preserve">równania reakcji spalania całkowitego i niecałkowitego (substraty i produkty), reakcje przyłączania </w:t>
      </w:r>
    </w:p>
    <w:p w:rsidR="00803818" w:rsidRPr="00C12470" w:rsidRDefault="00803818" w:rsidP="00803818">
      <w:pPr>
        <w:pStyle w:val="Akapitzlist"/>
        <w:rPr>
          <w:rFonts w:cstheme="minorHAnsi"/>
          <w:sz w:val="24"/>
          <w:szCs w:val="24"/>
        </w:rPr>
      </w:pPr>
      <w:r w:rsidRPr="00C12470">
        <w:rPr>
          <w:rFonts w:cstheme="minorHAnsi"/>
          <w:color w:val="000000"/>
          <w:sz w:val="24"/>
          <w:szCs w:val="24"/>
        </w:rPr>
        <w:t xml:space="preserve">bromu do węglowodorów nienasyconych, </w:t>
      </w:r>
      <w:r w:rsidRPr="00C12470">
        <w:rPr>
          <w:rFonts w:cstheme="minorHAnsi"/>
          <w:sz w:val="24"/>
          <w:szCs w:val="24"/>
        </w:rPr>
        <w:t xml:space="preserve">doświadczenie pozwalające odróżnić węglowodory </w:t>
      </w:r>
    </w:p>
    <w:p w:rsidR="00803818" w:rsidRPr="00C12470" w:rsidRDefault="00803818" w:rsidP="00803818">
      <w:pPr>
        <w:pStyle w:val="Akapitzlist"/>
        <w:rPr>
          <w:rFonts w:cstheme="minorHAnsi"/>
          <w:color w:val="000000"/>
          <w:sz w:val="24"/>
          <w:szCs w:val="24"/>
        </w:rPr>
      </w:pPr>
      <w:r w:rsidRPr="00C12470">
        <w:rPr>
          <w:rFonts w:cstheme="minorHAnsi"/>
          <w:sz w:val="24"/>
          <w:szCs w:val="24"/>
        </w:rPr>
        <w:t xml:space="preserve">nasycone od nienasyconych, </w:t>
      </w:r>
      <w:r w:rsidRPr="00C12470">
        <w:rPr>
          <w:rFonts w:cstheme="minorHAnsi"/>
          <w:color w:val="000000"/>
          <w:sz w:val="24"/>
          <w:szCs w:val="24"/>
        </w:rPr>
        <w:t>równanie reakcji polimeryzacji etenu</w:t>
      </w:r>
    </w:p>
    <w:p w:rsidR="00803818" w:rsidRPr="00C12470" w:rsidRDefault="00803818" w:rsidP="00803818">
      <w:pPr>
        <w:pStyle w:val="Akapitzlist"/>
        <w:numPr>
          <w:ilvl w:val="0"/>
          <w:numId w:val="1"/>
        </w:numPr>
        <w:rPr>
          <w:rFonts w:cstheme="minorHAnsi"/>
          <w:sz w:val="24"/>
          <w:szCs w:val="24"/>
        </w:rPr>
      </w:pPr>
      <w:r w:rsidRPr="00C12470">
        <w:rPr>
          <w:rFonts w:cstheme="minorHAnsi"/>
          <w:sz w:val="24"/>
          <w:szCs w:val="24"/>
        </w:rPr>
        <w:t>Szereg homologiczny alkoholi- wzory sumaryczne, półstrukturalne (grupowe), strukturalne</w:t>
      </w:r>
      <w:r w:rsidR="00C513D9" w:rsidRPr="00C12470">
        <w:rPr>
          <w:rFonts w:cstheme="minorHAnsi"/>
          <w:sz w:val="24"/>
          <w:szCs w:val="24"/>
        </w:rPr>
        <w:t xml:space="preserve"> alkoholi monohydroksylowych o prostych łańcuchach do czterech atomów węgla w cząsteczce, skutki działania metanolu i etanolu na organizm ludzki, równania reakcji spalania metanolu i etanolu</w:t>
      </w:r>
    </w:p>
    <w:p w:rsidR="00C513D9" w:rsidRPr="00C12470" w:rsidRDefault="00C513D9" w:rsidP="00803818">
      <w:pPr>
        <w:pStyle w:val="Akapitzlist"/>
        <w:numPr>
          <w:ilvl w:val="0"/>
          <w:numId w:val="1"/>
        </w:numPr>
        <w:rPr>
          <w:rFonts w:cstheme="minorHAnsi"/>
          <w:sz w:val="24"/>
          <w:szCs w:val="24"/>
        </w:rPr>
      </w:pPr>
      <w:r w:rsidRPr="00C12470">
        <w:rPr>
          <w:rFonts w:cstheme="minorHAnsi"/>
          <w:sz w:val="24"/>
          <w:szCs w:val="24"/>
        </w:rPr>
        <w:t>Glicerol – alkohol polihydroksylowy- wzór sumaryczny i półstrukturalny (grupowy) propano-1,2,3-triolu (glicerolu), właściwości fizyczne i zastosowania glicerolu</w:t>
      </w:r>
    </w:p>
    <w:p w:rsidR="00C513D9" w:rsidRPr="00C12470" w:rsidRDefault="00C513D9" w:rsidP="00803818">
      <w:pPr>
        <w:pStyle w:val="Akapitzlist"/>
        <w:numPr>
          <w:ilvl w:val="0"/>
          <w:numId w:val="1"/>
        </w:numPr>
        <w:rPr>
          <w:rFonts w:cstheme="minorHAnsi"/>
          <w:sz w:val="24"/>
          <w:szCs w:val="24"/>
        </w:rPr>
      </w:pPr>
      <w:r w:rsidRPr="00C12470">
        <w:rPr>
          <w:rFonts w:cstheme="minorHAnsi"/>
          <w:sz w:val="24"/>
          <w:szCs w:val="24"/>
        </w:rPr>
        <w:t xml:space="preserve">Szereg homologiczny kwasów karboksylowych- </w:t>
      </w:r>
      <w:r w:rsidRPr="00C12470">
        <w:rPr>
          <w:rFonts w:cstheme="minorHAnsi"/>
          <w:color w:val="000000"/>
          <w:sz w:val="24"/>
          <w:szCs w:val="24"/>
        </w:rPr>
        <w:t>wzory sumaryczne, półstrukturalne (grupowe) i strukturalne kwasów monokarboksylowych o łańcuchach prostych zawierających do czterech atomów węgla w cząsteczce oraz ich nazwy zwyczajowe i systematyczne</w:t>
      </w:r>
    </w:p>
    <w:p w:rsidR="00C513D9" w:rsidRPr="00C12470" w:rsidRDefault="00C513D9" w:rsidP="00803818">
      <w:pPr>
        <w:pStyle w:val="Akapitzlist"/>
        <w:numPr>
          <w:ilvl w:val="0"/>
          <w:numId w:val="1"/>
        </w:numPr>
        <w:rPr>
          <w:rFonts w:cstheme="minorHAnsi"/>
          <w:sz w:val="24"/>
          <w:szCs w:val="24"/>
        </w:rPr>
      </w:pPr>
      <w:r w:rsidRPr="00C12470">
        <w:rPr>
          <w:rFonts w:cstheme="minorHAnsi"/>
          <w:sz w:val="24"/>
          <w:szCs w:val="24"/>
        </w:rPr>
        <w:t xml:space="preserve">Kwas octowy (etanowy)- </w:t>
      </w:r>
      <w:r w:rsidR="00C12470" w:rsidRPr="00C12470">
        <w:rPr>
          <w:rFonts w:cstheme="minorHAnsi"/>
          <w:sz w:val="24"/>
          <w:szCs w:val="24"/>
        </w:rPr>
        <w:t>równania reakcji tego kwasu w formie cząsteczkowej z wodorotlenkami, tlenkami metali, metalami</w:t>
      </w:r>
      <w:r w:rsidR="00C12470" w:rsidRPr="00C12470">
        <w:rPr>
          <w:rFonts w:cstheme="minorHAnsi"/>
          <w:sz w:val="24"/>
          <w:szCs w:val="24"/>
        </w:rPr>
        <w:t xml:space="preserve">, </w:t>
      </w:r>
      <w:r w:rsidR="00C12470" w:rsidRPr="00C12470">
        <w:rPr>
          <w:rFonts w:cstheme="minorHAnsi"/>
          <w:sz w:val="24"/>
          <w:szCs w:val="24"/>
        </w:rPr>
        <w:t>równanie dysocjacji tego kwasu</w:t>
      </w:r>
    </w:p>
    <w:p w:rsidR="00C12470" w:rsidRPr="00C12470" w:rsidRDefault="00C12470" w:rsidP="00803818">
      <w:pPr>
        <w:pStyle w:val="Akapitzlist"/>
        <w:numPr>
          <w:ilvl w:val="0"/>
          <w:numId w:val="1"/>
        </w:numPr>
        <w:rPr>
          <w:rFonts w:cstheme="minorHAnsi"/>
          <w:sz w:val="24"/>
          <w:szCs w:val="24"/>
        </w:rPr>
      </w:pPr>
      <w:r w:rsidRPr="00C12470">
        <w:rPr>
          <w:rFonts w:cstheme="minorHAnsi"/>
          <w:sz w:val="24"/>
          <w:szCs w:val="24"/>
        </w:rPr>
        <w:t>Wyższe kwasy karboksylowe</w:t>
      </w:r>
      <w:r w:rsidRPr="00C12470">
        <w:rPr>
          <w:rFonts w:cstheme="minorHAnsi"/>
          <w:sz w:val="24"/>
          <w:szCs w:val="24"/>
        </w:rPr>
        <w:t>-</w:t>
      </w:r>
      <w:r w:rsidRPr="00C12470">
        <w:rPr>
          <w:rFonts w:cstheme="minorHAnsi"/>
          <w:color w:val="000000"/>
          <w:sz w:val="24"/>
          <w:szCs w:val="24"/>
        </w:rPr>
        <w:t xml:space="preserve"> nazwy,</w:t>
      </w:r>
      <w:r w:rsidRPr="00C12470">
        <w:rPr>
          <w:rFonts w:cstheme="minorHAnsi"/>
          <w:color w:val="000000"/>
          <w:sz w:val="24"/>
          <w:szCs w:val="24"/>
        </w:rPr>
        <w:t xml:space="preserve"> wzory półstrukturalne (grupow</w:t>
      </w:r>
      <w:r w:rsidR="00D10B96">
        <w:rPr>
          <w:rFonts w:cstheme="minorHAnsi"/>
          <w:color w:val="000000"/>
          <w:sz w:val="24"/>
          <w:szCs w:val="24"/>
        </w:rPr>
        <w:t xml:space="preserve">e) długołańcuchowych kwasów </w:t>
      </w:r>
      <w:r w:rsidRPr="00C12470">
        <w:rPr>
          <w:rFonts w:cstheme="minorHAnsi"/>
          <w:color w:val="000000"/>
          <w:sz w:val="24"/>
          <w:szCs w:val="24"/>
        </w:rPr>
        <w:t>karboksylowych (kwasów tłuszczowych) nasyconych (palmitynowego, stearynowego) i nienasyconego (oleinowego</w:t>
      </w:r>
      <w:r w:rsidR="00D10B96">
        <w:rPr>
          <w:rFonts w:cstheme="minorHAnsi"/>
          <w:color w:val="000000"/>
          <w:sz w:val="24"/>
          <w:szCs w:val="24"/>
        </w:rPr>
        <w:t>), doświadczenie, które pozwa</w:t>
      </w:r>
      <w:bookmarkStart w:id="0" w:name="_GoBack"/>
      <w:bookmarkEnd w:id="0"/>
      <w:r w:rsidRPr="00C12470">
        <w:rPr>
          <w:rFonts w:cstheme="minorHAnsi"/>
          <w:color w:val="000000"/>
          <w:sz w:val="24"/>
          <w:szCs w:val="24"/>
        </w:rPr>
        <w:t>la</w:t>
      </w:r>
      <w:r w:rsidRPr="00C12470">
        <w:rPr>
          <w:rFonts w:cstheme="minorHAnsi"/>
          <w:color w:val="000000"/>
          <w:sz w:val="24"/>
          <w:szCs w:val="24"/>
        </w:rPr>
        <w:t xml:space="preserve"> odróżnić kwas oleinowy od palmitynowego lub stearynowego</w:t>
      </w:r>
    </w:p>
    <w:p w:rsidR="00C12470" w:rsidRPr="00C12470" w:rsidRDefault="00C12470" w:rsidP="00803818">
      <w:pPr>
        <w:pStyle w:val="Akapitzlist"/>
        <w:numPr>
          <w:ilvl w:val="0"/>
          <w:numId w:val="1"/>
        </w:numPr>
        <w:rPr>
          <w:rFonts w:cstheme="minorHAnsi"/>
          <w:sz w:val="24"/>
          <w:szCs w:val="24"/>
        </w:rPr>
      </w:pPr>
      <w:r w:rsidRPr="00C12470">
        <w:rPr>
          <w:rFonts w:cstheme="minorHAnsi"/>
          <w:sz w:val="24"/>
          <w:szCs w:val="24"/>
        </w:rPr>
        <w:t>Estry</w:t>
      </w:r>
      <w:r w:rsidRPr="00C12470">
        <w:rPr>
          <w:rFonts w:cstheme="minorHAnsi"/>
          <w:sz w:val="24"/>
          <w:szCs w:val="24"/>
        </w:rPr>
        <w:t xml:space="preserve">- </w:t>
      </w:r>
      <w:r w:rsidRPr="00C12470">
        <w:rPr>
          <w:rFonts w:cstheme="minorHAnsi"/>
          <w:sz w:val="24"/>
          <w:szCs w:val="24"/>
        </w:rPr>
        <w:t>równania reakcji między kwasami karboksylowymi (metanowym, etanowym) i alkoholami (metanolem, etanolem)</w:t>
      </w:r>
      <w:r w:rsidRPr="00C12470">
        <w:rPr>
          <w:rFonts w:cstheme="minorHAnsi"/>
          <w:sz w:val="24"/>
          <w:szCs w:val="24"/>
        </w:rPr>
        <w:t xml:space="preserve">, </w:t>
      </w:r>
      <w:r w:rsidRPr="00C12470">
        <w:rPr>
          <w:rFonts w:cstheme="minorHAnsi"/>
          <w:sz w:val="24"/>
          <w:szCs w:val="24"/>
        </w:rPr>
        <w:t>nazwy systematyczne i zwyczajowe estrów na podstawie nazw odpowiednich kwasów karboksylowych (metanowego, etanowego) i alkoholi (metanolu, etanolu)</w:t>
      </w:r>
    </w:p>
    <w:p w:rsidR="00C12470" w:rsidRPr="00C12470" w:rsidRDefault="00C12470" w:rsidP="00803818">
      <w:pPr>
        <w:pStyle w:val="Akapitzlist"/>
        <w:numPr>
          <w:ilvl w:val="0"/>
          <w:numId w:val="1"/>
        </w:numPr>
        <w:rPr>
          <w:rFonts w:cstheme="minorHAnsi"/>
          <w:sz w:val="24"/>
          <w:szCs w:val="24"/>
        </w:rPr>
      </w:pPr>
      <w:r w:rsidRPr="00C12470">
        <w:rPr>
          <w:rFonts w:cstheme="minorHAnsi"/>
          <w:sz w:val="24"/>
          <w:szCs w:val="24"/>
        </w:rPr>
        <w:t>Aminokwasy</w:t>
      </w:r>
      <w:r w:rsidRPr="00C12470">
        <w:rPr>
          <w:rFonts w:cstheme="minorHAnsi"/>
          <w:sz w:val="24"/>
          <w:szCs w:val="24"/>
        </w:rPr>
        <w:t xml:space="preserve">- </w:t>
      </w:r>
      <w:r w:rsidRPr="00C12470">
        <w:rPr>
          <w:rFonts w:cstheme="minorHAnsi"/>
          <w:sz w:val="24"/>
          <w:szCs w:val="24"/>
        </w:rPr>
        <w:t>właściwości fizyczne i chemiczne aminokwasów na przykładzie kwasu aminooctowego (glicyny</w:t>
      </w:r>
      <w:r w:rsidRPr="00C12470">
        <w:rPr>
          <w:rFonts w:cstheme="minorHAnsi"/>
          <w:sz w:val="24"/>
          <w:szCs w:val="24"/>
        </w:rPr>
        <w:t>)</w:t>
      </w:r>
    </w:p>
    <w:p w:rsidR="00803818" w:rsidRPr="00C12470" w:rsidRDefault="00803818" w:rsidP="00FB5A16">
      <w:pPr>
        <w:pStyle w:val="Akapitzlist"/>
        <w:rPr>
          <w:rFonts w:cstheme="minorHAnsi"/>
          <w:color w:val="000000"/>
          <w:sz w:val="24"/>
          <w:szCs w:val="24"/>
        </w:rPr>
      </w:pPr>
    </w:p>
    <w:p w:rsidR="00803818" w:rsidRDefault="00803818" w:rsidP="00FB5A16">
      <w:pPr>
        <w:pStyle w:val="Akapitzlist"/>
        <w:rPr>
          <w:color w:val="000000"/>
          <w:sz w:val="20"/>
          <w:szCs w:val="20"/>
        </w:rPr>
      </w:pPr>
    </w:p>
    <w:p w:rsidR="00803818" w:rsidRDefault="00803818" w:rsidP="00FB5A16">
      <w:pPr>
        <w:pStyle w:val="Akapitzlist"/>
        <w:rPr>
          <w:color w:val="000000"/>
          <w:sz w:val="20"/>
          <w:szCs w:val="20"/>
        </w:rPr>
      </w:pPr>
    </w:p>
    <w:p w:rsidR="00803818" w:rsidRDefault="00803818" w:rsidP="00FB5A16">
      <w:pPr>
        <w:pStyle w:val="Akapitzlist"/>
        <w:rPr>
          <w:color w:val="000000"/>
          <w:sz w:val="20"/>
          <w:szCs w:val="20"/>
        </w:rPr>
      </w:pPr>
    </w:p>
    <w:p w:rsidR="00803818" w:rsidRDefault="00803818" w:rsidP="00FB5A16">
      <w:pPr>
        <w:pStyle w:val="Akapitzlist"/>
        <w:rPr>
          <w:color w:val="000000"/>
          <w:sz w:val="20"/>
          <w:szCs w:val="20"/>
        </w:rPr>
      </w:pPr>
    </w:p>
    <w:p w:rsidR="00803818" w:rsidRPr="00FB5A16" w:rsidRDefault="00803818" w:rsidP="00FB5A16">
      <w:pPr>
        <w:pStyle w:val="Akapitzlist"/>
        <w:rPr>
          <w:sz w:val="24"/>
          <w:szCs w:val="24"/>
        </w:rPr>
      </w:pPr>
    </w:p>
    <w:p w:rsidR="00FB5A16" w:rsidRPr="00FB5A16" w:rsidRDefault="00FB5A16" w:rsidP="00FB5A16">
      <w:pPr>
        <w:ind w:left="360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</w:p>
    <w:p w:rsidR="00FB5A16" w:rsidRPr="0095738A" w:rsidRDefault="00FB5A16" w:rsidP="00FB5A16">
      <w:pPr>
        <w:pStyle w:val="Tekstpodstawowy"/>
        <w:ind w:left="720"/>
      </w:pPr>
    </w:p>
    <w:sectPr w:rsidR="00FB5A16" w:rsidRPr="0095738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17A60"/>
    <w:multiLevelType w:val="hybridMultilevel"/>
    <w:tmpl w:val="C1743A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3C77"/>
    <w:rsid w:val="002A781B"/>
    <w:rsid w:val="007E5ABC"/>
    <w:rsid w:val="00803818"/>
    <w:rsid w:val="0085718E"/>
    <w:rsid w:val="009549B2"/>
    <w:rsid w:val="0095738A"/>
    <w:rsid w:val="009C7139"/>
    <w:rsid w:val="00AD61B3"/>
    <w:rsid w:val="00C12470"/>
    <w:rsid w:val="00C513D9"/>
    <w:rsid w:val="00D10B96"/>
    <w:rsid w:val="00E43C77"/>
    <w:rsid w:val="00FB5A16"/>
    <w:rsid w:val="00FD5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55F28A"/>
  <w15:chartTrackingRefBased/>
  <w15:docId w15:val="{2540B5BC-F0BA-4B83-9E17-B7AFE1617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43C77"/>
    <w:pPr>
      <w:ind w:left="720"/>
      <w:contextualSpacing/>
    </w:pPr>
  </w:style>
  <w:style w:type="character" w:customStyle="1" w:styleId="fontstyle01">
    <w:name w:val="fontstyle01"/>
    <w:basedOn w:val="Domylnaczcionkaakapitu"/>
    <w:rsid w:val="009549B2"/>
    <w:rPr>
      <w:rFonts w:ascii="Calibri" w:hAnsi="Calibri" w:cs="Calibri" w:hint="default"/>
      <w:b w:val="0"/>
      <w:bCs w:val="0"/>
      <w:i w:val="0"/>
      <w:iCs w:val="0"/>
      <w:color w:val="231F20"/>
      <w:sz w:val="24"/>
      <w:szCs w:val="24"/>
    </w:rPr>
  </w:style>
  <w:style w:type="paragraph" w:styleId="Tekstpodstawowy">
    <w:name w:val="Body Text"/>
    <w:basedOn w:val="Normalny"/>
    <w:link w:val="TekstpodstawowyZnak"/>
    <w:semiHidden/>
    <w:rsid w:val="00FB5A16"/>
    <w:pPr>
      <w:spacing w:after="0" w:line="360" w:lineRule="auto"/>
      <w:jc w:val="center"/>
    </w:pPr>
    <w:rPr>
      <w:rFonts w:ascii="Times New Roman" w:eastAsia="Times New Roman" w:hAnsi="Times New Roman" w:cs="Times New Roman"/>
      <w:sz w:val="24"/>
      <w:szCs w:val="24"/>
      <w:u w:val="single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FB5A16"/>
    <w:rPr>
      <w:rFonts w:ascii="Times New Roman" w:eastAsia="Times New Roman" w:hAnsi="Times New Roman" w:cs="Times New Roman"/>
      <w:sz w:val="24"/>
      <w:szCs w:val="24"/>
      <w:u w:val="single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624</Words>
  <Characters>3744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</dc:creator>
  <cp:keywords/>
  <dc:description/>
  <cp:lastModifiedBy>Ewa</cp:lastModifiedBy>
  <cp:revision>3</cp:revision>
  <dcterms:created xsi:type="dcterms:W3CDTF">2025-06-25T13:26:00Z</dcterms:created>
  <dcterms:modified xsi:type="dcterms:W3CDTF">2025-06-25T15:24:00Z</dcterms:modified>
</cp:coreProperties>
</file>